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A5590" w14:textId="77777777" w:rsidR="0002321C" w:rsidRPr="009563A0" w:rsidRDefault="00193AEA" w:rsidP="00E83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9563A0">
        <w:rPr>
          <w:rFonts w:ascii="Times New Roman" w:hAnsi="Times New Roman" w:cs="Times New Roman"/>
          <w:b/>
          <w:sz w:val="32"/>
          <w:szCs w:val="28"/>
        </w:rPr>
        <w:t>Strategic Planning Committee</w:t>
      </w:r>
      <w:r w:rsidR="00850C99" w:rsidRPr="009563A0">
        <w:rPr>
          <w:rFonts w:ascii="Times New Roman" w:hAnsi="Times New Roman" w:cs="Times New Roman"/>
          <w:b/>
          <w:sz w:val="32"/>
          <w:szCs w:val="28"/>
        </w:rPr>
        <w:t xml:space="preserve"> Meeting Minutes</w:t>
      </w:r>
    </w:p>
    <w:p w14:paraId="51716195" w14:textId="10FAF1D0" w:rsidR="001A4731" w:rsidRPr="009563A0" w:rsidRDefault="00193AEA" w:rsidP="00E833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63A0">
        <w:rPr>
          <w:rFonts w:ascii="Times New Roman" w:hAnsi="Times New Roman" w:cs="Times New Roman"/>
          <w:b/>
          <w:sz w:val="24"/>
          <w:szCs w:val="24"/>
        </w:rPr>
        <w:t>Tuesday</w:t>
      </w:r>
      <w:r w:rsidR="001347B3" w:rsidRPr="009563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0DEC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201067">
        <w:rPr>
          <w:rFonts w:ascii="Times New Roman" w:hAnsi="Times New Roman" w:cs="Times New Roman"/>
          <w:b/>
          <w:sz w:val="24"/>
          <w:szCs w:val="24"/>
        </w:rPr>
        <w:t>16</w:t>
      </w:r>
      <w:r w:rsidR="00526954" w:rsidRPr="009563A0">
        <w:rPr>
          <w:rFonts w:ascii="Times New Roman" w:hAnsi="Times New Roman" w:cs="Times New Roman"/>
          <w:b/>
          <w:sz w:val="24"/>
          <w:szCs w:val="24"/>
        </w:rPr>
        <w:t>,</w:t>
      </w:r>
      <w:r w:rsidR="00850C99" w:rsidRPr="009563A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9563A0">
        <w:rPr>
          <w:rFonts w:ascii="Times New Roman" w:hAnsi="Times New Roman" w:cs="Times New Roman"/>
          <w:b/>
          <w:sz w:val="24"/>
          <w:szCs w:val="24"/>
        </w:rPr>
        <w:t>2</w:t>
      </w:r>
      <w:r w:rsidR="0002117D" w:rsidRPr="009563A0">
        <w:rPr>
          <w:rFonts w:ascii="Times New Roman" w:hAnsi="Times New Roman" w:cs="Times New Roman"/>
          <w:b/>
          <w:sz w:val="24"/>
          <w:szCs w:val="24"/>
        </w:rPr>
        <w:t>1</w:t>
      </w:r>
      <w:r w:rsidR="00850C99" w:rsidRPr="009563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C374A">
        <w:rPr>
          <w:rFonts w:ascii="Times New Roman" w:hAnsi="Times New Roman" w:cs="Times New Roman"/>
          <w:b/>
          <w:sz w:val="24"/>
          <w:szCs w:val="24"/>
        </w:rPr>
        <w:t>9</w:t>
      </w:r>
      <w:r w:rsidRPr="009563A0">
        <w:rPr>
          <w:rFonts w:ascii="Times New Roman" w:hAnsi="Times New Roman" w:cs="Times New Roman"/>
          <w:b/>
          <w:sz w:val="24"/>
          <w:szCs w:val="24"/>
        </w:rPr>
        <w:t xml:space="preserve"> a.m.- </w:t>
      </w:r>
      <w:r w:rsidR="00A1454B" w:rsidRPr="009563A0">
        <w:rPr>
          <w:rFonts w:ascii="Times New Roman" w:hAnsi="Times New Roman" w:cs="Times New Roman"/>
          <w:b/>
          <w:sz w:val="24"/>
          <w:szCs w:val="24"/>
        </w:rPr>
        <w:t>1</w:t>
      </w:r>
      <w:r w:rsidR="000C374A">
        <w:rPr>
          <w:rFonts w:ascii="Times New Roman" w:hAnsi="Times New Roman" w:cs="Times New Roman"/>
          <w:b/>
          <w:sz w:val="24"/>
          <w:szCs w:val="24"/>
        </w:rPr>
        <w:t>0</w:t>
      </w:r>
      <w:r w:rsidR="0002117D" w:rsidRPr="009563A0">
        <w:rPr>
          <w:rFonts w:ascii="Times New Roman" w:hAnsi="Times New Roman" w:cs="Times New Roman"/>
          <w:b/>
          <w:sz w:val="24"/>
          <w:szCs w:val="24"/>
        </w:rPr>
        <w:t>:00 a.m</w:t>
      </w:r>
      <w:r w:rsidR="001347B3" w:rsidRPr="009563A0">
        <w:rPr>
          <w:rFonts w:ascii="Times New Roman" w:hAnsi="Times New Roman" w:cs="Times New Roman"/>
          <w:b/>
          <w:sz w:val="24"/>
          <w:szCs w:val="24"/>
        </w:rPr>
        <w:t>.</w:t>
      </w:r>
      <w:r w:rsidR="00850C99" w:rsidRPr="009563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563A0">
        <w:rPr>
          <w:rFonts w:ascii="Times New Roman" w:hAnsi="Times New Roman" w:cs="Times New Roman"/>
          <w:b/>
          <w:sz w:val="24"/>
          <w:szCs w:val="24"/>
        </w:rPr>
        <w:t>Zoom</w:t>
      </w:r>
    </w:p>
    <w:p w14:paraId="0475CCA7" w14:textId="77777777" w:rsidR="0094490D" w:rsidRDefault="0094490D" w:rsidP="00022F83">
      <w:pPr>
        <w:spacing w:after="0" w:line="240" w:lineRule="auto"/>
        <w:rPr>
          <w:rFonts w:ascii="Times New Roman" w:hAnsi="Times New Roman" w:cs="Times New Roman"/>
          <w:b/>
        </w:rPr>
      </w:pPr>
    </w:p>
    <w:p w14:paraId="2FB4513E" w14:textId="781FD60D" w:rsidR="003739FE" w:rsidRPr="009563A0" w:rsidRDefault="00823518" w:rsidP="00022F83">
      <w:pPr>
        <w:spacing w:after="0" w:line="240" w:lineRule="auto"/>
        <w:rPr>
          <w:rFonts w:ascii="Times New Roman" w:hAnsi="Times New Roman" w:cs="Times New Roman"/>
        </w:rPr>
      </w:pPr>
      <w:r w:rsidRPr="009563A0">
        <w:rPr>
          <w:rFonts w:ascii="Times New Roman" w:hAnsi="Times New Roman" w:cs="Times New Roman"/>
          <w:b/>
        </w:rPr>
        <w:t>Present:</w:t>
      </w:r>
      <w:r w:rsidR="000E3BE9" w:rsidRPr="009563A0">
        <w:rPr>
          <w:rFonts w:ascii="Times New Roman" w:hAnsi="Times New Roman" w:cs="Times New Roman"/>
          <w:b/>
        </w:rPr>
        <w:t xml:space="preserve"> </w:t>
      </w:r>
      <w:r w:rsidR="00022F83" w:rsidRPr="009563A0">
        <w:rPr>
          <w:rFonts w:ascii="Times New Roman" w:hAnsi="Times New Roman" w:cs="Times New Roman"/>
        </w:rPr>
        <w:t>Tania Sheldahl, Lauri Dreher,</w:t>
      </w:r>
      <w:r w:rsidR="003739FE" w:rsidRPr="009563A0">
        <w:rPr>
          <w:rFonts w:ascii="Times New Roman" w:hAnsi="Times New Roman" w:cs="Times New Roman"/>
        </w:rPr>
        <w:t xml:space="preserve"> </w:t>
      </w:r>
      <w:r w:rsidR="00022F83" w:rsidRPr="009563A0">
        <w:rPr>
          <w:rFonts w:ascii="Times New Roman" w:hAnsi="Times New Roman" w:cs="Times New Roman"/>
        </w:rPr>
        <w:t xml:space="preserve">Patrick Burns, </w:t>
      </w:r>
      <w:r w:rsidR="0002117D" w:rsidRPr="009563A0">
        <w:rPr>
          <w:rFonts w:ascii="Times New Roman" w:hAnsi="Times New Roman" w:cs="Times New Roman"/>
        </w:rPr>
        <w:t xml:space="preserve">Tom </w:t>
      </w:r>
      <w:r w:rsidR="00022F83" w:rsidRPr="009563A0">
        <w:rPr>
          <w:rFonts w:ascii="Times New Roman" w:hAnsi="Times New Roman" w:cs="Times New Roman"/>
        </w:rPr>
        <w:t>Hughes</w:t>
      </w:r>
      <w:r w:rsidR="00EC574B" w:rsidRPr="009563A0">
        <w:rPr>
          <w:rFonts w:ascii="Times New Roman" w:hAnsi="Times New Roman" w:cs="Times New Roman"/>
        </w:rPr>
        <w:t>,</w:t>
      </w:r>
      <w:r w:rsidR="003D0437" w:rsidRPr="009563A0">
        <w:rPr>
          <w:rFonts w:ascii="Times New Roman" w:hAnsi="Times New Roman" w:cs="Times New Roman"/>
        </w:rPr>
        <w:t xml:space="preserve"> </w:t>
      </w:r>
      <w:r w:rsidR="0001056E" w:rsidRPr="009563A0">
        <w:rPr>
          <w:rFonts w:ascii="Times New Roman" w:hAnsi="Times New Roman" w:cs="Times New Roman"/>
        </w:rPr>
        <w:t>Emily Weinacker</w:t>
      </w:r>
      <w:r w:rsidR="0002117D" w:rsidRPr="009563A0">
        <w:rPr>
          <w:rFonts w:ascii="Times New Roman" w:hAnsi="Times New Roman" w:cs="Times New Roman"/>
        </w:rPr>
        <w:t xml:space="preserve">, Jill Fitzgerald, </w:t>
      </w:r>
      <w:r w:rsidR="000C374A">
        <w:rPr>
          <w:rFonts w:ascii="Times New Roman" w:hAnsi="Times New Roman" w:cs="Times New Roman"/>
        </w:rPr>
        <w:t xml:space="preserve">David Laurence, Michael Pierce, Tina Redd,  </w:t>
      </w:r>
      <w:r w:rsidR="0002117D" w:rsidRPr="009563A0">
        <w:rPr>
          <w:rFonts w:ascii="Times New Roman" w:hAnsi="Times New Roman" w:cs="Times New Roman"/>
        </w:rPr>
        <w:t>Diana Dowling,</w:t>
      </w:r>
      <w:r w:rsidR="00FF28FA" w:rsidRPr="00FF28FA">
        <w:rPr>
          <w:rFonts w:ascii="Times New Roman" w:hAnsi="Times New Roman" w:cs="Times New Roman"/>
        </w:rPr>
        <w:t xml:space="preserve"> </w:t>
      </w:r>
      <w:r w:rsidR="00244CBC">
        <w:rPr>
          <w:rFonts w:ascii="Times New Roman" w:hAnsi="Times New Roman" w:cs="Times New Roman"/>
        </w:rPr>
        <w:t>Mary Talosi,</w:t>
      </w:r>
      <w:r w:rsidR="00C40DEC">
        <w:rPr>
          <w:rFonts w:ascii="Times New Roman" w:hAnsi="Times New Roman" w:cs="Times New Roman"/>
        </w:rPr>
        <w:t xml:space="preserve"> Brian Moultrup,</w:t>
      </w:r>
      <w:r w:rsidR="001D0BC9">
        <w:rPr>
          <w:rFonts w:ascii="Times New Roman" w:hAnsi="Times New Roman" w:cs="Times New Roman"/>
        </w:rPr>
        <w:t xml:space="preserve"> </w:t>
      </w:r>
      <w:r w:rsidR="00C40DEC">
        <w:rPr>
          <w:rFonts w:ascii="Times New Roman" w:hAnsi="Times New Roman" w:cs="Times New Roman"/>
        </w:rPr>
        <w:t>Julie Galgano</w:t>
      </w:r>
      <w:r w:rsidR="001B61D9">
        <w:rPr>
          <w:rFonts w:ascii="Times New Roman" w:hAnsi="Times New Roman" w:cs="Times New Roman"/>
        </w:rPr>
        <w:t>,</w:t>
      </w:r>
      <w:r w:rsidR="00244CBC">
        <w:rPr>
          <w:rFonts w:ascii="Times New Roman" w:hAnsi="Times New Roman" w:cs="Times New Roman"/>
        </w:rPr>
        <w:t xml:space="preserve"> and Tom Aldridge.</w:t>
      </w:r>
    </w:p>
    <w:p w14:paraId="7F8010E5" w14:textId="77777777" w:rsidR="0002117D" w:rsidRPr="009563A0" w:rsidRDefault="0002117D" w:rsidP="00022F8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4664" w:type="dxa"/>
        <w:tblLayout w:type="fixed"/>
        <w:tblLook w:val="04A0" w:firstRow="1" w:lastRow="0" w:firstColumn="1" w:lastColumn="0" w:noHBand="0" w:noVBand="1"/>
      </w:tblPr>
      <w:tblGrid>
        <w:gridCol w:w="2425"/>
        <w:gridCol w:w="12239"/>
      </w:tblGrid>
      <w:tr w:rsidR="00B644CA" w:rsidRPr="009563A0" w14:paraId="2967190D" w14:textId="77777777" w:rsidTr="00B644CA">
        <w:trPr>
          <w:trHeight w:val="188"/>
        </w:trPr>
        <w:tc>
          <w:tcPr>
            <w:tcW w:w="2425" w:type="dxa"/>
          </w:tcPr>
          <w:p w14:paraId="339D9350" w14:textId="77777777" w:rsidR="00850C99" w:rsidRPr="009563A0" w:rsidRDefault="00850C99">
            <w:pPr>
              <w:rPr>
                <w:rFonts w:ascii="Times New Roman" w:hAnsi="Times New Roman" w:cs="Times New Roman"/>
                <w:b/>
              </w:rPr>
            </w:pPr>
            <w:r w:rsidRPr="009563A0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2239" w:type="dxa"/>
          </w:tcPr>
          <w:p w14:paraId="3F292B18" w14:textId="77777777" w:rsidR="00850C99" w:rsidRPr="009563A0" w:rsidRDefault="00850C99">
            <w:pPr>
              <w:rPr>
                <w:rFonts w:ascii="Times New Roman" w:hAnsi="Times New Roman" w:cs="Times New Roman"/>
                <w:b/>
              </w:rPr>
            </w:pPr>
            <w:r w:rsidRPr="009563A0">
              <w:rPr>
                <w:rFonts w:ascii="Times New Roman" w:hAnsi="Times New Roman" w:cs="Times New Roman"/>
                <w:b/>
              </w:rPr>
              <w:t>ACTION</w:t>
            </w:r>
          </w:p>
        </w:tc>
      </w:tr>
      <w:tr w:rsidR="00B644CA" w:rsidRPr="009563A0" w14:paraId="27147E0D" w14:textId="77777777" w:rsidTr="00B644CA">
        <w:trPr>
          <w:trHeight w:val="609"/>
        </w:trPr>
        <w:tc>
          <w:tcPr>
            <w:tcW w:w="2425" w:type="dxa"/>
          </w:tcPr>
          <w:p w14:paraId="1FDA4EDC" w14:textId="38522A2F" w:rsidR="007A0833" w:rsidRPr="00C85369" w:rsidRDefault="00201067" w:rsidP="002010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5369">
              <w:rPr>
                <w:rFonts w:ascii="Times New Roman" w:hAnsi="Times New Roman" w:cs="Times New Roman"/>
                <w:sz w:val="24"/>
                <w:szCs w:val="24"/>
              </w:rPr>
              <w:t>Fall Committee Goals Review</w:t>
            </w:r>
          </w:p>
        </w:tc>
        <w:tc>
          <w:tcPr>
            <w:tcW w:w="12239" w:type="dxa"/>
          </w:tcPr>
          <w:p w14:paraId="151022D2" w14:textId="1E5BCF18" w:rsidR="009A2B06" w:rsidRPr="00C85369" w:rsidRDefault="009A2B06" w:rsidP="00B6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committee goals for next year</w:t>
            </w:r>
            <w:r w:rsidR="00B1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="0065428B">
              <w:rPr>
                <w:rFonts w:ascii="Times New Roman" w:hAnsi="Times New Roman" w:cs="Times New Roman"/>
                <w:sz w:val="24"/>
                <w:szCs w:val="24"/>
              </w:rPr>
              <w:t>needed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r w:rsidR="00B1529E">
              <w:rPr>
                <w:rFonts w:ascii="Times New Roman" w:hAnsi="Times New Roman" w:cs="Times New Roman"/>
                <w:sz w:val="24"/>
                <w:szCs w:val="24"/>
              </w:rPr>
              <w:t>the end of November</w:t>
            </w:r>
            <w:r w:rsidR="00B644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 will discuss with </w:t>
            </w:r>
            <w:r w:rsidR="00A5670D">
              <w:rPr>
                <w:rFonts w:ascii="Times New Roman" w:hAnsi="Times New Roman" w:cs="Times New Roman"/>
                <w:sz w:val="24"/>
                <w:szCs w:val="24"/>
              </w:rPr>
              <w:t>Dr. Ewell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about specific actions </w:t>
            </w:r>
            <w:r w:rsidR="003B7A8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goals that college plans have for next year</w:t>
            </w:r>
            <w:r w:rsidR="00B644CA">
              <w:rPr>
                <w:rFonts w:ascii="Times New Roman" w:hAnsi="Times New Roman" w:cs="Times New Roman"/>
                <w:sz w:val="24"/>
                <w:szCs w:val="24"/>
              </w:rPr>
              <w:t xml:space="preserve"> related to the budget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670D">
              <w:rPr>
                <w:rFonts w:ascii="Times New Roman" w:hAnsi="Times New Roman" w:cs="Times New Roman"/>
                <w:sz w:val="24"/>
                <w:szCs w:val="24"/>
              </w:rPr>
              <w:t>Dr. Ewell and Dr. Weinacker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28B">
              <w:rPr>
                <w:rFonts w:ascii="Times New Roman" w:hAnsi="Times New Roman" w:cs="Times New Roman"/>
                <w:sz w:val="24"/>
                <w:szCs w:val="24"/>
              </w:rPr>
              <w:t xml:space="preserve">will talk about the </w:t>
            </w:r>
            <w:r w:rsidR="00E83304">
              <w:rPr>
                <w:rFonts w:ascii="Times New Roman" w:hAnsi="Times New Roman" w:cs="Times New Roman"/>
                <w:sz w:val="24"/>
                <w:szCs w:val="24"/>
              </w:rPr>
              <w:t>SPC</w:t>
            </w:r>
            <w:r w:rsidR="0065428B">
              <w:rPr>
                <w:rFonts w:ascii="Times New Roman" w:hAnsi="Times New Roman" w:cs="Times New Roman"/>
                <w:sz w:val="24"/>
                <w:szCs w:val="24"/>
              </w:rPr>
              <w:t xml:space="preserve"> goals 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ELT to receive some guidance</w:t>
            </w:r>
            <w:r w:rsidR="00654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44CA" w:rsidRPr="009563A0" w14:paraId="0303856B" w14:textId="77777777" w:rsidTr="00B644CA">
        <w:trPr>
          <w:trHeight w:val="1320"/>
        </w:trPr>
        <w:tc>
          <w:tcPr>
            <w:tcW w:w="2425" w:type="dxa"/>
          </w:tcPr>
          <w:p w14:paraId="4763E9DF" w14:textId="44EDE83F" w:rsidR="00C40DEC" w:rsidRPr="00C85369" w:rsidRDefault="00201067" w:rsidP="00FF28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5369">
              <w:rPr>
                <w:rFonts w:ascii="Times New Roman" w:hAnsi="Times New Roman" w:cs="Times New Roman"/>
                <w:sz w:val="24"/>
                <w:szCs w:val="24"/>
              </w:rPr>
              <w:t>Strategic Actions Brochure</w:t>
            </w:r>
          </w:p>
        </w:tc>
        <w:tc>
          <w:tcPr>
            <w:tcW w:w="12239" w:type="dxa"/>
          </w:tcPr>
          <w:p w14:paraId="705C9C7C" w14:textId="7F60CBC9" w:rsidR="001B61D9" w:rsidRDefault="001B61D9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369">
              <w:rPr>
                <w:rFonts w:ascii="Times New Roman" w:hAnsi="Times New Roman" w:cs="Times New Roman"/>
                <w:sz w:val="24"/>
                <w:szCs w:val="24"/>
              </w:rPr>
              <w:t>There were two suggestions made regarding the diagram on the brochure.</w:t>
            </w:r>
          </w:p>
          <w:p w14:paraId="3F76CB91" w14:textId="77777777" w:rsidR="00B644CA" w:rsidRDefault="00B644CA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799C1" w14:textId="255424DE" w:rsidR="001B61D9" w:rsidRPr="00C85369" w:rsidRDefault="001B61D9" w:rsidP="001B61D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5369">
              <w:rPr>
                <w:rFonts w:ascii="Times New Roman" w:hAnsi="Times New Roman" w:cs="Times New Roman"/>
                <w:sz w:val="24"/>
                <w:szCs w:val="24"/>
              </w:rPr>
              <w:t xml:space="preserve">Add Student Affairs </w:t>
            </w:r>
            <w:r w:rsidR="00C85369">
              <w:rPr>
                <w:rFonts w:ascii="Times New Roman" w:hAnsi="Times New Roman" w:cs="Times New Roman"/>
                <w:sz w:val="24"/>
                <w:szCs w:val="24"/>
              </w:rPr>
              <w:t xml:space="preserve">Retention Plan </w:t>
            </w:r>
            <w:r w:rsidRPr="00C85369">
              <w:rPr>
                <w:rFonts w:ascii="Times New Roman" w:hAnsi="Times New Roman" w:cs="Times New Roman"/>
                <w:sz w:val="24"/>
                <w:szCs w:val="24"/>
              </w:rPr>
              <w:t>under the Living Wage.</w:t>
            </w:r>
          </w:p>
          <w:p w14:paraId="4F712186" w14:textId="4B6C42BB" w:rsidR="001B61D9" w:rsidRDefault="001B61D9" w:rsidP="001B61D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5369">
              <w:rPr>
                <w:rFonts w:ascii="Times New Roman" w:hAnsi="Times New Roman" w:cs="Times New Roman"/>
                <w:sz w:val="24"/>
                <w:szCs w:val="24"/>
              </w:rPr>
              <w:t>Change the color of the diagram on the brochure to match the graph displayed on the SPC website.</w:t>
            </w:r>
          </w:p>
          <w:p w14:paraId="1348DD99" w14:textId="77777777" w:rsidR="00B644CA" w:rsidRDefault="00B644CA" w:rsidP="00B644C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A4591" w14:textId="77777777" w:rsidR="00B644CA" w:rsidRDefault="001B61D9" w:rsidP="00B6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369">
              <w:rPr>
                <w:rFonts w:ascii="Times New Roman" w:hAnsi="Times New Roman" w:cs="Times New Roman"/>
                <w:sz w:val="24"/>
                <w:szCs w:val="24"/>
              </w:rPr>
              <w:t xml:space="preserve">Tom will work with marketing on </w:t>
            </w:r>
            <w:r w:rsidR="00A5670D">
              <w:rPr>
                <w:rFonts w:ascii="Times New Roman" w:hAnsi="Times New Roman" w:cs="Times New Roman"/>
                <w:sz w:val="24"/>
                <w:szCs w:val="24"/>
              </w:rPr>
              <w:t>mak</w:t>
            </w:r>
            <w:r w:rsidR="0048642F" w:rsidRPr="00C85369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C85369">
              <w:rPr>
                <w:rFonts w:ascii="Times New Roman" w:hAnsi="Times New Roman" w:cs="Times New Roman"/>
                <w:sz w:val="24"/>
                <w:szCs w:val="24"/>
              </w:rPr>
              <w:t xml:space="preserve"> the changes.</w:t>
            </w:r>
          </w:p>
          <w:p w14:paraId="5F0FFA55" w14:textId="74169B8C" w:rsidR="00B644CA" w:rsidRPr="00C85369" w:rsidRDefault="00B644CA" w:rsidP="00B6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4CA" w:rsidRPr="009563A0" w14:paraId="79E45F9B" w14:textId="77777777" w:rsidTr="00B644CA">
        <w:trPr>
          <w:trHeight w:val="1063"/>
        </w:trPr>
        <w:tc>
          <w:tcPr>
            <w:tcW w:w="2425" w:type="dxa"/>
          </w:tcPr>
          <w:p w14:paraId="7C7970C8" w14:textId="025C2049" w:rsidR="00F10FEB" w:rsidRPr="00C85369" w:rsidRDefault="009563A0" w:rsidP="005A07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5369">
              <w:rPr>
                <w:rFonts w:ascii="Times New Roman" w:hAnsi="Times New Roman" w:cs="Times New Roman"/>
                <w:sz w:val="24"/>
                <w:szCs w:val="24"/>
              </w:rPr>
              <w:t xml:space="preserve">KPI </w:t>
            </w:r>
            <w:r w:rsidR="00B81E02" w:rsidRPr="00C85369">
              <w:rPr>
                <w:rFonts w:ascii="Times New Roman" w:hAnsi="Times New Roman" w:cs="Times New Roman"/>
                <w:sz w:val="24"/>
                <w:szCs w:val="24"/>
              </w:rPr>
              <w:t>Review and Discussion</w:t>
            </w:r>
          </w:p>
          <w:p w14:paraId="2BADAFF7" w14:textId="4203760C" w:rsidR="009563A0" w:rsidRPr="00C85369" w:rsidRDefault="009563A0" w:rsidP="008745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9" w:type="dxa"/>
          </w:tcPr>
          <w:p w14:paraId="4FEB2776" w14:textId="007F94F7" w:rsidR="00CF40F2" w:rsidRDefault="00244CBC" w:rsidP="00201067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The committee had a </w:t>
            </w:r>
            <w:r w:rsidR="001B61D9" w:rsidRPr="00C85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deep </w:t>
            </w:r>
            <w:r w:rsidRPr="00C85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discussion </w:t>
            </w:r>
            <w:r w:rsidR="001B61D9" w:rsidRPr="00C85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and provided feedback </w:t>
            </w:r>
            <w:r w:rsidRPr="00C85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on the Living Wage measures.</w:t>
            </w:r>
          </w:p>
          <w:p w14:paraId="398273DD" w14:textId="208D9EED" w:rsidR="00B644CA" w:rsidRDefault="00B644CA" w:rsidP="00201067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20B1E2" wp14:editId="7599371E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10947</wp:posOffset>
                  </wp:positionV>
                  <wp:extent cx="6239510" cy="3146425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9510" cy="314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28FFC8" w14:textId="47F83A21" w:rsidR="00B644CA" w:rsidRDefault="00B644CA" w:rsidP="00201067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C4A7C21" w14:textId="30B199BA" w:rsidR="00C85369" w:rsidRDefault="00C85369" w:rsidP="00201067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F6373B9" w14:textId="0EA1BE7A" w:rsidR="00C85369" w:rsidRPr="00C85369" w:rsidRDefault="00C85369" w:rsidP="009A2B06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7A6E8CC" w14:textId="77777777" w:rsidR="00244CBC" w:rsidRPr="00C85369" w:rsidRDefault="00244CBC" w:rsidP="00201067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074A897" w14:textId="77777777" w:rsidR="00244CBC" w:rsidRPr="00C85369" w:rsidRDefault="00244CBC" w:rsidP="00201067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144725E" w14:textId="14E27D3C" w:rsidR="00244CBC" w:rsidRPr="00C85369" w:rsidRDefault="00244CBC" w:rsidP="00201067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03F30366" w14:textId="5A488185" w:rsidR="009065F5" w:rsidRDefault="0065428B" w:rsidP="009024B8">
      <w:pPr>
        <w:rPr>
          <w:b/>
        </w:rPr>
      </w:pPr>
      <w:r>
        <w:rPr>
          <w:b/>
        </w:rPr>
        <w:t xml:space="preserve">Zoom meeting recording: </w:t>
      </w:r>
      <w:hyperlink r:id="rId10" w:history="1">
        <w:r w:rsidR="00004EFB" w:rsidRPr="00004EFB">
          <w:rPr>
            <w:rStyle w:val="Hyperlink"/>
            <w:bCs/>
          </w:rPr>
          <w:t>https://yavapai.hosted.panopto.com/Panopto/Pages/Viewer.aspx?id=d56cdea1-5fc8-4947-a421-ade20123c80e</w:t>
        </w:r>
      </w:hyperlink>
      <w:r w:rsidR="00004EFB">
        <w:rPr>
          <w:b/>
        </w:rPr>
        <w:t xml:space="preserve"> </w:t>
      </w:r>
    </w:p>
    <w:sectPr w:rsidR="009065F5" w:rsidSect="00B644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C2E"/>
    <w:multiLevelType w:val="hybridMultilevel"/>
    <w:tmpl w:val="ED24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2FBF"/>
    <w:multiLevelType w:val="hybridMultilevel"/>
    <w:tmpl w:val="0210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3308"/>
    <w:multiLevelType w:val="hybridMultilevel"/>
    <w:tmpl w:val="F21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86171"/>
    <w:multiLevelType w:val="hybridMultilevel"/>
    <w:tmpl w:val="D6F061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83BEE"/>
    <w:multiLevelType w:val="hybridMultilevel"/>
    <w:tmpl w:val="6FFC79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20723"/>
    <w:multiLevelType w:val="hybridMultilevel"/>
    <w:tmpl w:val="16EA5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04C7"/>
    <w:multiLevelType w:val="hybridMultilevel"/>
    <w:tmpl w:val="C8D06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775ECF"/>
    <w:multiLevelType w:val="hybridMultilevel"/>
    <w:tmpl w:val="F21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51439"/>
    <w:multiLevelType w:val="hybridMultilevel"/>
    <w:tmpl w:val="AB06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1047C"/>
    <w:multiLevelType w:val="hybridMultilevel"/>
    <w:tmpl w:val="C0B43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F23DC"/>
    <w:multiLevelType w:val="hybridMultilevel"/>
    <w:tmpl w:val="B3C622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612090D"/>
    <w:multiLevelType w:val="hybridMultilevel"/>
    <w:tmpl w:val="54A8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562F1"/>
    <w:multiLevelType w:val="hybridMultilevel"/>
    <w:tmpl w:val="EB92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A342A"/>
    <w:multiLevelType w:val="hybridMultilevel"/>
    <w:tmpl w:val="F54885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0sjAzNjMwsTA0MDdV0lEKTi0uzszPAykwtagFAKCFtP4tAAAA"/>
  </w:docVars>
  <w:rsids>
    <w:rsidRoot w:val="00850C99"/>
    <w:rsid w:val="000036FE"/>
    <w:rsid w:val="00004EFB"/>
    <w:rsid w:val="0001056E"/>
    <w:rsid w:val="0002117D"/>
    <w:rsid w:val="00022F83"/>
    <w:rsid w:val="0002321C"/>
    <w:rsid w:val="00027549"/>
    <w:rsid w:val="00031E83"/>
    <w:rsid w:val="00035902"/>
    <w:rsid w:val="00035C62"/>
    <w:rsid w:val="0007402F"/>
    <w:rsid w:val="00085646"/>
    <w:rsid w:val="000A6DE3"/>
    <w:rsid w:val="000B51C6"/>
    <w:rsid w:val="000C374A"/>
    <w:rsid w:val="000E3BE9"/>
    <w:rsid w:val="000F0F36"/>
    <w:rsid w:val="000F7AE8"/>
    <w:rsid w:val="0010144D"/>
    <w:rsid w:val="001310DB"/>
    <w:rsid w:val="00134626"/>
    <w:rsid w:val="001347B3"/>
    <w:rsid w:val="00145985"/>
    <w:rsid w:val="00150829"/>
    <w:rsid w:val="00156FEA"/>
    <w:rsid w:val="00165FCB"/>
    <w:rsid w:val="0017259E"/>
    <w:rsid w:val="00175BE4"/>
    <w:rsid w:val="00193AEA"/>
    <w:rsid w:val="0019748C"/>
    <w:rsid w:val="001A4731"/>
    <w:rsid w:val="001B4804"/>
    <w:rsid w:val="001B61D9"/>
    <w:rsid w:val="001C1A6C"/>
    <w:rsid w:val="001C312A"/>
    <w:rsid w:val="001D0BC9"/>
    <w:rsid w:val="001D5007"/>
    <w:rsid w:val="001F2741"/>
    <w:rsid w:val="00201067"/>
    <w:rsid w:val="0021641A"/>
    <w:rsid w:val="00220502"/>
    <w:rsid w:val="00244CBC"/>
    <w:rsid w:val="00263DD3"/>
    <w:rsid w:val="00281770"/>
    <w:rsid w:val="002876B4"/>
    <w:rsid w:val="00293EE5"/>
    <w:rsid w:val="002A2229"/>
    <w:rsid w:val="002B1233"/>
    <w:rsid w:val="002B5BF5"/>
    <w:rsid w:val="002D7885"/>
    <w:rsid w:val="00306F9E"/>
    <w:rsid w:val="0031015D"/>
    <w:rsid w:val="003101F1"/>
    <w:rsid w:val="0031122A"/>
    <w:rsid w:val="003112F8"/>
    <w:rsid w:val="00311804"/>
    <w:rsid w:val="003163B3"/>
    <w:rsid w:val="0033044C"/>
    <w:rsid w:val="00363B03"/>
    <w:rsid w:val="003739FE"/>
    <w:rsid w:val="00374FFA"/>
    <w:rsid w:val="00385CD2"/>
    <w:rsid w:val="003A23E7"/>
    <w:rsid w:val="003A2F95"/>
    <w:rsid w:val="003A51D8"/>
    <w:rsid w:val="003B79A8"/>
    <w:rsid w:val="003B7A85"/>
    <w:rsid w:val="003D0437"/>
    <w:rsid w:val="003D397C"/>
    <w:rsid w:val="003E1048"/>
    <w:rsid w:val="003E51AD"/>
    <w:rsid w:val="003F1135"/>
    <w:rsid w:val="003F47B6"/>
    <w:rsid w:val="00402CC6"/>
    <w:rsid w:val="004134C7"/>
    <w:rsid w:val="004172A8"/>
    <w:rsid w:val="00455251"/>
    <w:rsid w:val="0048642F"/>
    <w:rsid w:val="00496CA0"/>
    <w:rsid w:val="004B5CA2"/>
    <w:rsid w:val="004C160C"/>
    <w:rsid w:val="004E448D"/>
    <w:rsid w:val="004F06C7"/>
    <w:rsid w:val="005227D5"/>
    <w:rsid w:val="00526954"/>
    <w:rsid w:val="00527491"/>
    <w:rsid w:val="00533B65"/>
    <w:rsid w:val="0054397A"/>
    <w:rsid w:val="005467B2"/>
    <w:rsid w:val="0056674B"/>
    <w:rsid w:val="00585F58"/>
    <w:rsid w:val="00597688"/>
    <w:rsid w:val="005A078B"/>
    <w:rsid w:val="005A11FC"/>
    <w:rsid w:val="005A28A4"/>
    <w:rsid w:val="005D24E4"/>
    <w:rsid w:val="005D2ED8"/>
    <w:rsid w:val="005D7314"/>
    <w:rsid w:val="00604B8E"/>
    <w:rsid w:val="006079CE"/>
    <w:rsid w:val="00617619"/>
    <w:rsid w:val="006308CF"/>
    <w:rsid w:val="00634D3B"/>
    <w:rsid w:val="00637B2C"/>
    <w:rsid w:val="0065428B"/>
    <w:rsid w:val="00662A68"/>
    <w:rsid w:val="00682C04"/>
    <w:rsid w:val="006A13D8"/>
    <w:rsid w:val="006A37ED"/>
    <w:rsid w:val="006B3837"/>
    <w:rsid w:val="006D07B1"/>
    <w:rsid w:val="006E0E0A"/>
    <w:rsid w:val="006E6852"/>
    <w:rsid w:val="006F0C6B"/>
    <w:rsid w:val="007105CA"/>
    <w:rsid w:val="007158F9"/>
    <w:rsid w:val="00733F18"/>
    <w:rsid w:val="007371CC"/>
    <w:rsid w:val="00741D69"/>
    <w:rsid w:val="0075267D"/>
    <w:rsid w:val="0075300B"/>
    <w:rsid w:val="0075666C"/>
    <w:rsid w:val="00756D9E"/>
    <w:rsid w:val="0076710F"/>
    <w:rsid w:val="00785AEE"/>
    <w:rsid w:val="00787A04"/>
    <w:rsid w:val="00795FDD"/>
    <w:rsid w:val="007971B0"/>
    <w:rsid w:val="007A0833"/>
    <w:rsid w:val="007A211E"/>
    <w:rsid w:val="007A23FC"/>
    <w:rsid w:val="007B1ADF"/>
    <w:rsid w:val="007C31A4"/>
    <w:rsid w:val="007C4591"/>
    <w:rsid w:val="007C4F43"/>
    <w:rsid w:val="007D062F"/>
    <w:rsid w:val="007F0544"/>
    <w:rsid w:val="00813EAB"/>
    <w:rsid w:val="00820334"/>
    <w:rsid w:val="00823518"/>
    <w:rsid w:val="00850C99"/>
    <w:rsid w:val="00863A2A"/>
    <w:rsid w:val="00867980"/>
    <w:rsid w:val="00872303"/>
    <w:rsid w:val="00874517"/>
    <w:rsid w:val="00874D02"/>
    <w:rsid w:val="00876950"/>
    <w:rsid w:val="00883A09"/>
    <w:rsid w:val="008B050C"/>
    <w:rsid w:val="008D417D"/>
    <w:rsid w:val="008E0889"/>
    <w:rsid w:val="008E226E"/>
    <w:rsid w:val="008E5568"/>
    <w:rsid w:val="008E7A56"/>
    <w:rsid w:val="008F2F64"/>
    <w:rsid w:val="009024B8"/>
    <w:rsid w:val="00905506"/>
    <w:rsid w:val="009065F5"/>
    <w:rsid w:val="0092151A"/>
    <w:rsid w:val="00922B9C"/>
    <w:rsid w:val="00923C73"/>
    <w:rsid w:val="00933AF4"/>
    <w:rsid w:val="00940761"/>
    <w:rsid w:val="0094490D"/>
    <w:rsid w:val="009563A0"/>
    <w:rsid w:val="0095641E"/>
    <w:rsid w:val="0098774F"/>
    <w:rsid w:val="0099750B"/>
    <w:rsid w:val="009A2B06"/>
    <w:rsid w:val="009C45B6"/>
    <w:rsid w:val="009D072C"/>
    <w:rsid w:val="009D74ED"/>
    <w:rsid w:val="009E0FAF"/>
    <w:rsid w:val="009F177B"/>
    <w:rsid w:val="00A1454B"/>
    <w:rsid w:val="00A171EF"/>
    <w:rsid w:val="00A25122"/>
    <w:rsid w:val="00A42BFD"/>
    <w:rsid w:val="00A51502"/>
    <w:rsid w:val="00A516C2"/>
    <w:rsid w:val="00A5670D"/>
    <w:rsid w:val="00A57502"/>
    <w:rsid w:val="00A610AF"/>
    <w:rsid w:val="00A6372C"/>
    <w:rsid w:val="00A757C4"/>
    <w:rsid w:val="00AB21E5"/>
    <w:rsid w:val="00AC0FCE"/>
    <w:rsid w:val="00AF48F8"/>
    <w:rsid w:val="00AF67E1"/>
    <w:rsid w:val="00B145BD"/>
    <w:rsid w:val="00B1529E"/>
    <w:rsid w:val="00B51E13"/>
    <w:rsid w:val="00B55960"/>
    <w:rsid w:val="00B60710"/>
    <w:rsid w:val="00B644CA"/>
    <w:rsid w:val="00B728CB"/>
    <w:rsid w:val="00B81E02"/>
    <w:rsid w:val="00B92702"/>
    <w:rsid w:val="00BA0FAC"/>
    <w:rsid w:val="00BC521D"/>
    <w:rsid w:val="00BD5019"/>
    <w:rsid w:val="00BE5715"/>
    <w:rsid w:val="00BF663B"/>
    <w:rsid w:val="00BF7F98"/>
    <w:rsid w:val="00C03CCF"/>
    <w:rsid w:val="00C16864"/>
    <w:rsid w:val="00C1711B"/>
    <w:rsid w:val="00C2134F"/>
    <w:rsid w:val="00C33B5C"/>
    <w:rsid w:val="00C40DEC"/>
    <w:rsid w:val="00C67AD1"/>
    <w:rsid w:val="00C74243"/>
    <w:rsid w:val="00C85369"/>
    <w:rsid w:val="00CA52DF"/>
    <w:rsid w:val="00CE0D46"/>
    <w:rsid w:val="00CE6F9F"/>
    <w:rsid w:val="00CF259E"/>
    <w:rsid w:val="00CF40F2"/>
    <w:rsid w:val="00D23469"/>
    <w:rsid w:val="00D309F7"/>
    <w:rsid w:val="00D46373"/>
    <w:rsid w:val="00D535D6"/>
    <w:rsid w:val="00D56938"/>
    <w:rsid w:val="00D6215D"/>
    <w:rsid w:val="00DA7F72"/>
    <w:rsid w:val="00DB1ED9"/>
    <w:rsid w:val="00DC460A"/>
    <w:rsid w:val="00DD4AA5"/>
    <w:rsid w:val="00DD4F10"/>
    <w:rsid w:val="00DF020D"/>
    <w:rsid w:val="00DF12B4"/>
    <w:rsid w:val="00E017CA"/>
    <w:rsid w:val="00E131BB"/>
    <w:rsid w:val="00E131EB"/>
    <w:rsid w:val="00E44DFD"/>
    <w:rsid w:val="00E55B03"/>
    <w:rsid w:val="00E57642"/>
    <w:rsid w:val="00E64698"/>
    <w:rsid w:val="00E83304"/>
    <w:rsid w:val="00E8362B"/>
    <w:rsid w:val="00E86519"/>
    <w:rsid w:val="00E86C72"/>
    <w:rsid w:val="00E94534"/>
    <w:rsid w:val="00E94C30"/>
    <w:rsid w:val="00EC574B"/>
    <w:rsid w:val="00EC6ECB"/>
    <w:rsid w:val="00EF33A1"/>
    <w:rsid w:val="00EF68CD"/>
    <w:rsid w:val="00F0749F"/>
    <w:rsid w:val="00F079E5"/>
    <w:rsid w:val="00F10FEB"/>
    <w:rsid w:val="00F20A6A"/>
    <w:rsid w:val="00F2462E"/>
    <w:rsid w:val="00F260F2"/>
    <w:rsid w:val="00F35916"/>
    <w:rsid w:val="00F84E86"/>
    <w:rsid w:val="00FB517B"/>
    <w:rsid w:val="00FB76BA"/>
    <w:rsid w:val="00FD6260"/>
    <w:rsid w:val="00FE0188"/>
    <w:rsid w:val="00FF044D"/>
    <w:rsid w:val="00FF28FA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A731"/>
  <w15:chartTrackingRefBased/>
  <w15:docId w15:val="{37953C66-07D9-4013-8CD9-E3F5A4A3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05C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93A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8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5B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yavapai.hosted.panopto.com/Panopto/Pages/Viewer.aspx?id=d56cdea1-5fc8-4947-a421-ade20123c80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9074DCD8C9A47B9DFEA62E3BB3819" ma:contentTypeVersion="6" ma:contentTypeDescription="Create a new document." ma:contentTypeScope="" ma:versionID="18e02a7e1f2c619cf8e7902a137b9b0f">
  <xsd:schema xmlns:xsd="http://www.w3.org/2001/XMLSchema" xmlns:xs="http://www.w3.org/2001/XMLSchema" xmlns:p="http://schemas.microsoft.com/office/2006/metadata/properties" xmlns:ns3="cab452ae-721f-4fff-b22f-551bc0a953d2" targetNamespace="http://schemas.microsoft.com/office/2006/metadata/properties" ma:root="true" ma:fieldsID="fa7c143cc0fe16f93b44eea2629a4a02" ns3:_="">
    <xsd:import namespace="cab452ae-721f-4fff-b22f-551bc0a953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452ae-721f-4fff-b22f-551bc0a95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A8DF8-B1F0-48ED-B156-08DB9BD11513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cab452ae-721f-4fff-b22f-551bc0a953d2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795DF0-7B1C-403D-9451-E3AA243E7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452ae-721f-4fff-b22f-551bc0a95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913FB2-1178-47E6-A177-8C6A14368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D36C55-758E-4ECD-86EC-A7CD8B61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Stock, Susanne</dc:creator>
  <cp:keywords/>
  <dc:description/>
  <cp:lastModifiedBy>Hughes, Tom</cp:lastModifiedBy>
  <cp:revision>2</cp:revision>
  <cp:lastPrinted>2018-04-09T20:17:00Z</cp:lastPrinted>
  <dcterms:created xsi:type="dcterms:W3CDTF">2021-11-30T15:30:00Z</dcterms:created>
  <dcterms:modified xsi:type="dcterms:W3CDTF">2021-11-30T15:30:00Z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0x010100A4A9074DCD8C9A47B9DFEA62E3BB3819</vt:lpwstr>
  </property>
</Properties>
</file>