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823"/>
        <w:gridCol w:w="7967"/>
      </w:tblGrid>
      <w:tr w:rsidR="00E503F3" w:rsidRPr="00A620AF" w14:paraId="5E99376A" w14:textId="77777777" w:rsidTr="00416F30">
        <w:trPr>
          <w:trHeight w:val="491"/>
        </w:trPr>
        <w:tc>
          <w:tcPr>
            <w:tcW w:w="10790" w:type="dxa"/>
            <w:gridSpan w:val="2"/>
          </w:tcPr>
          <w:p w14:paraId="1E19CB4E" w14:textId="77777777" w:rsidR="00B148E4" w:rsidRPr="00A620AF" w:rsidRDefault="00B35CFB" w:rsidP="00A513D0">
            <w:pPr>
              <w:spacing w:before="100" w:beforeAutospacing="1" w:after="100" w:afterAutospacing="1"/>
              <w:jc w:val="center"/>
              <w:rPr>
                <w:b/>
              </w:rPr>
            </w:pPr>
            <w:r w:rsidRPr="00A620AF">
              <w:rPr>
                <w:b/>
              </w:rPr>
              <w:t>Institutional Policies and Instructor Procedures</w:t>
            </w:r>
          </w:p>
        </w:tc>
      </w:tr>
      <w:tr w:rsidR="00E503F3" w:rsidRPr="00A620AF" w14:paraId="5922C4FC" w14:textId="77777777" w:rsidTr="00416F30">
        <w:trPr>
          <w:trHeight w:val="1727"/>
        </w:trPr>
        <w:tc>
          <w:tcPr>
            <w:tcW w:w="2823" w:type="dxa"/>
          </w:tcPr>
          <w:p w14:paraId="36EFD3AC" w14:textId="77777777" w:rsidR="00B148E4" w:rsidRPr="00A620AF" w:rsidRDefault="00B148E4" w:rsidP="00A513D0">
            <w:pPr>
              <w:spacing w:before="20"/>
              <w:jc w:val="right"/>
              <w:rPr>
                <w:b/>
              </w:rPr>
            </w:pPr>
          </w:p>
          <w:p w14:paraId="2998321F" w14:textId="529D65F9" w:rsidR="00B148E4" w:rsidRPr="00A620AF" w:rsidRDefault="00B35CFB" w:rsidP="0072133D">
            <w:pPr>
              <w:spacing w:before="20"/>
              <w:jc w:val="right"/>
              <w:rPr>
                <w:b/>
              </w:rPr>
            </w:pPr>
            <w:r w:rsidRPr="00A620AF">
              <w:rPr>
                <w:b/>
              </w:rPr>
              <w:t>Student Email</w:t>
            </w:r>
          </w:p>
        </w:tc>
        <w:tc>
          <w:tcPr>
            <w:tcW w:w="7967" w:type="dxa"/>
          </w:tcPr>
          <w:p w14:paraId="4EC7916C" w14:textId="45783FDC" w:rsidR="00B148E4" w:rsidRPr="00A620AF" w:rsidRDefault="00B35CFB" w:rsidP="00A513D0">
            <w:r w:rsidRPr="00A620AF">
              <w:t xml:space="preserve">Yavapai College provides enrolled students with an official </w:t>
            </w:r>
            <w:r w:rsidR="0072133D" w:rsidRPr="00A620AF">
              <w:t xml:space="preserve">username@scholar.yc.edu </w:t>
            </w:r>
            <w:r w:rsidRPr="00A620AF">
              <w:t xml:space="preserve">email address. Yavapai College requires enrolled students to utilize the YC email system for official college-related communications. Students are expected to check their Yavapai College email account as directed by their instructor. If you need assistance, go to </w:t>
            </w:r>
            <w:hyperlink r:id="rId7" w:history="1">
              <w:r w:rsidRPr="00A620AF">
                <w:rPr>
                  <w:rStyle w:val="Hyperlink"/>
                </w:rPr>
                <w:t>Information Technology Services</w:t>
              </w:r>
            </w:hyperlink>
            <w:r w:rsidRPr="00A620AF">
              <w:t xml:space="preserve"> </w:t>
            </w:r>
            <w:r w:rsidRPr="00A620AF">
              <w:rPr>
                <w:rStyle w:val="Hyperlink"/>
                <w:color w:val="auto"/>
                <w:u w:val="none"/>
              </w:rPr>
              <w:t>or 928.776.2168</w:t>
            </w:r>
            <w:r w:rsidR="00614D6B" w:rsidRPr="00A620AF">
              <w:rPr>
                <w:rStyle w:val="Hyperlink"/>
                <w:color w:val="auto"/>
                <w:u w:val="none"/>
              </w:rPr>
              <w:t>.</w:t>
            </w:r>
          </w:p>
        </w:tc>
      </w:tr>
      <w:tr w:rsidR="00E503F3" w:rsidRPr="00A620AF" w14:paraId="3814FA53" w14:textId="77777777" w:rsidTr="009D7043">
        <w:trPr>
          <w:trHeight w:val="989"/>
        </w:trPr>
        <w:tc>
          <w:tcPr>
            <w:tcW w:w="2823" w:type="dxa"/>
          </w:tcPr>
          <w:p w14:paraId="25EBCED7" w14:textId="7B5DDEAA" w:rsidR="00B148E4" w:rsidRPr="00A620AF" w:rsidRDefault="00B35CFB" w:rsidP="00321353">
            <w:pPr>
              <w:pStyle w:val="Heading2"/>
              <w:keepNext w:val="0"/>
              <w:jc w:val="right"/>
              <w:rPr>
                <w:rFonts w:ascii="Times New Roman" w:hAnsi="Times New Roman" w:cs="Times New Roman"/>
              </w:rPr>
            </w:pPr>
            <w:r w:rsidRPr="00A620AF">
              <w:rPr>
                <w:rFonts w:ascii="Times New Roman" w:hAnsi="Times New Roman" w:cs="Times New Roman"/>
              </w:rPr>
              <w:t>Attendance</w:t>
            </w:r>
          </w:p>
        </w:tc>
        <w:tc>
          <w:tcPr>
            <w:tcW w:w="7967" w:type="dxa"/>
          </w:tcPr>
          <w:p w14:paraId="626AD908" w14:textId="1918A86E" w:rsidR="00B148E4" w:rsidRPr="00A620AF" w:rsidRDefault="00B35CFB" w:rsidP="00DA5556">
            <w:r w:rsidRPr="00A620AF">
              <w:t xml:space="preserve">Students are expected to attend and participate in all class meetings, laboratories, and field trips. A student who expects to be absent due to a school-sponsored activity must make prior arrangements with the instructor. </w:t>
            </w:r>
          </w:p>
        </w:tc>
      </w:tr>
      <w:tr w:rsidR="00E503F3" w:rsidRPr="00A620AF" w14:paraId="5050F037" w14:textId="77777777" w:rsidTr="00416F30">
        <w:trPr>
          <w:trHeight w:val="161"/>
        </w:trPr>
        <w:tc>
          <w:tcPr>
            <w:tcW w:w="2823" w:type="dxa"/>
          </w:tcPr>
          <w:p w14:paraId="17D403A4" w14:textId="5B341E76" w:rsidR="00B148E4" w:rsidRPr="00A620AF" w:rsidRDefault="00B35CFB" w:rsidP="00A513D0">
            <w:pPr>
              <w:pStyle w:val="Heading2"/>
              <w:keepNext w:val="0"/>
              <w:jc w:val="right"/>
              <w:rPr>
                <w:rFonts w:ascii="Times New Roman" w:hAnsi="Times New Roman" w:cs="Times New Roman"/>
              </w:rPr>
            </w:pPr>
            <w:r w:rsidRPr="00A620AF">
              <w:rPr>
                <w:rFonts w:ascii="Times New Roman" w:hAnsi="Times New Roman" w:cs="Times New Roman"/>
              </w:rPr>
              <w:t>Course Withdrawal</w:t>
            </w:r>
          </w:p>
        </w:tc>
        <w:tc>
          <w:tcPr>
            <w:tcW w:w="7967" w:type="dxa"/>
          </w:tcPr>
          <w:p w14:paraId="541CF26D" w14:textId="0FB4885A" w:rsidR="004A68C7" w:rsidRPr="00A620AF" w:rsidRDefault="004A68C7" w:rsidP="004A68C7">
            <w:pPr>
              <w:pStyle w:val="xmsonormal"/>
              <w:rPr>
                <w:rFonts w:ascii="Times New Roman" w:hAnsi="Times New Roman" w:cs="Times New Roman"/>
                <w:sz w:val="24"/>
                <w:szCs w:val="24"/>
              </w:rPr>
            </w:pPr>
            <w:r w:rsidRPr="00A620AF">
              <w:rPr>
                <w:rFonts w:ascii="Times New Roman" w:hAnsi="Times New Roman" w:cs="Times New Roman"/>
                <w:sz w:val="24"/>
                <w:szCs w:val="24"/>
              </w:rPr>
              <w:t xml:space="preserve">A student-initiated withdrawal deadline is established by the college.  If a student has not withdrawn from a class by the deadline, the student will receive the letter grade earned in the course at the end of the semester; earned grades will be posted on the student’s permanent record. </w:t>
            </w:r>
            <w:hyperlink r:id="rId8" w:tgtFrame="_blank" w:history="1">
              <w:r w:rsidRPr="00A620AF">
                <w:rPr>
                  <w:rStyle w:val="Hyperlink"/>
                  <w:rFonts w:ascii="Times New Roman" w:hAnsi="Times New Roman"/>
                  <w:sz w:val="24"/>
                  <w:szCs w:val="24"/>
                </w:rPr>
                <w:t>Academic Calendar</w:t>
              </w:r>
            </w:hyperlink>
          </w:p>
          <w:p w14:paraId="758D2280" w14:textId="77777777" w:rsidR="004A68C7" w:rsidRPr="00A620AF" w:rsidRDefault="004A68C7" w:rsidP="004A68C7">
            <w:pPr>
              <w:pStyle w:val="xmsonormal"/>
              <w:rPr>
                <w:rFonts w:ascii="Times New Roman" w:hAnsi="Times New Roman" w:cs="Times New Roman"/>
                <w:sz w:val="24"/>
                <w:szCs w:val="24"/>
              </w:rPr>
            </w:pPr>
          </w:p>
          <w:p w14:paraId="4DA865A9" w14:textId="697D41BB" w:rsidR="00CA37BE" w:rsidRPr="00A620AF" w:rsidRDefault="004A68C7" w:rsidP="004A68C7">
            <w:pPr>
              <w:pStyle w:val="xmsonormal"/>
              <w:rPr>
                <w:rFonts w:ascii="Times New Roman" w:hAnsi="Times New Roman" w:cs="Times New Roman"/>
                <w:sz w:val="24"/>
                <w:szCs w:val="24"/>
              </w:rPr>
            </w:pPr>
            <w:r w:rsidRPr="00A620AF">
              <w:rPr>
                <w:rFonts w:ascii="Times New Roman" w:hAnsi="Times New Roman" w:cs="Times New Roman"/>
                <w:sz w:val="24"/>
                <w:szCs w:val="24"/>
              </w:rPr>
              <w:t>Active participation in an online class is a measurable activity that requires a student to engage in materials and complete and submit some type of assignment.</w:t>
            </w:r>
          </w:p>
        </w:tc>
      </w:tr>
      <w:tr w:rsidR="00E503F3" w:rsidRPr="00A620AF" w14:paraId="44147C19" w14:textId="77777777" w:rsidTr="00416F30">
        <w:trPr>
          <w:trHeight w:val="2377"/>
        </w:trPr>
        <w:tc>
          <w:tcPr>
            <w:tcW w:w="2823" w:type="dxa"/>
          </w:tcPr>
          <w:p w14:paraId="4C1C566E" w14:textId="633C3163" w:rsidR="00B148E4" w:rsidRPr="00A620AF" w:rsidRDefault="00B35CFB" w:rsidP="00A513D0">
            <w:pPr>
              <w:pStyle w:val="Heading2"/>
              <w:keepNext w:val="0"/>
              <w:jc w:val="right"/>
              <w:rPr>
                <w:rFonts w:ascii="Times New Roman" w:hAnsi="Times New Roman" w:cs="Times New Roman"/>
              </w:rPr>
            </w:pPr>
            <w:r w:rsidRPr="00A620AF">
              <w:rPr>
                <w:rFonts w:ascii="Times New Roman" w:hAnsi="Times New Roman" w:cs="Times New Roman"/>
              </w:rPr>
              <w:t>Academic Integrit</w:t>
            </w:r>
            <w:r w:rsidR="00614D6B" w:rsidRPr="00A620AF">
              <w:rPr>
                <w:rFonts w:ascii="Times New Roman" w:hAnsi="Times New Roman" w:cs="Times New Roman"/>
              </w:rPr>
              <w:t>y</w:t>
            </w:r>
          </w:p>
        </w:tc>
        <w:tc>
          <w:tcPr>
            <w:tcW w:w="7967" w:type="dxa"/>
          </w:tcPr>
          <w:p w14:paraId="794D38D6" w14:textId="77777777" w:rsidR="00A620AF" w:rsidRPr="00A620AF" w:rsidRDefault="00A620AF" w:rsidP="00A620AF">
            <w:pPr>
              <w:pStyle w:val="NormalWeb"/>
              <w:spacing w:before="20" w:beforeAutospacing="0" w:after="240" w:afterAutospacing="0"/>
            </w:pPr>
            <w:r w:rsidRPr="00A620AF">
              <w:rPr>
                <w:color w:val="000000"/>
              </w:rPr>
              <w:t>Honesty in academic work is a central element of the learning environment. It is expected that students will submit their own work. The presentation of work not created by the student as one's own or the act of seeking unfair academic advantage through cheating, plagiarism, the prohibited use of generative AI, or other dishonest means are violations of the college’s Student Code of Conduct.</w:t>
            </w:r>
          </w:p>
          <w:p w14:paraId="780DCA3D" w14:textId="589235EC" w:rsidR="00B148E4" w:rsidRPr="00A620AF" w:rsidRDefault="00A620AF" w:rsidP="00A620AF">
            <w:pPr>
              <w:pStyle w:val="BodyText"/>
              <w:jc w:val="left"/>
              <w:rPr>
                <w:rFonts w:ascii="Times New Roman" w:hAnsi="Times New Roman" w:cs="Times New Roman"/>
                <w:color w:val="auto"/>
                <w:sz w:val="24"/>
                <w:szCs w:val="24"/>
              </w:rPr>
            </w:pPr>
            <w:r w:rsidRPr="00A620AF">
              <w:rPr>
                <w:rFonts w:ascii="Times New Roman" w:hAnsi="Times New Roman" w:cs="Times New Roman"/>
                <w:sz w:val="24"/>
                <w:szCs w:val="24"/>
              </w:rPr>
              <w:t xml:space="preserve">Definitions of plagiarism, cheating, and violation of copyright and penalties for violation are available in the </w:t>
            </w:r>
            <w:hyperlink r:id="rId9" w:history="1">
              <w:r w:rsidRPr="00823B75">
                <w:rPr>
                  <w:rStyle w:val="Hyperlink"/>
                  <w:rFonts w:ascii="Times New Roman" w:hAnsi="Times New Roman"/>
                  <w:sz w:val="24"/>
                  <w:szCs w:val="24"/>
                </w:rPr>
                <w:t>Yavapai College Student Code of Conduct</w:t>
              </w:r>
            </w:hyperlink>
            <w:r w:rsidRPr="00823B75">
              <w:rPr>
                <w:rStyle w:val="Hyperlink"/>
              </w:rPr>
              <w:t>.</w:t>
            </w:r>
          </w:p>
        </w:tc>
      </w:tr>
      <w:tr w:rsidR="00E503F3" w:rsidRPr="00A620AF" w14:paraId="35C96588" w14:textId="77777777" w:rsidTr="00416F30">
        <w:trPr>
          <w:trHeight w:val="161"/>
        </w:trPr>
        <w:tc>
          <w:tcPr>
            <w:tcW w:w="2823" w:type="dxa"/>
          </w:tcPr>
          <w:p w14:paraId="60E9A153" w14:textId="173F9D2D" w:rsidR="00B148E4" w:rsidRPr="00A620AF" w:rsidRDefault="00B35CFB" w:rsidP="00232A38">
            <w:pPr>
              <w:pStyle w:val="Heading2"/>
              <w:keepNext w:val="0"/>
              <w:spacing w:before="0"/>
              <w:jc w:val="right"/>
              <w:rPr>
                <w:rFonts w:ascii="Times New Roman" w:hAnsi="Times New Roman" w:cs="Times New Roman"/>
              </w:rPr>
            </w:pPr>
            <w:r w:rsidRPr="00A620AF">
              <w:rPr>
                <w:rFonts w:ascii="Times New Roman" w:hAnsi="Times New Roman" w:cs="Times New Roman"/>
              </w:rPr>
              <w:t>Student Code of Conduct</w:t>
            </w:r>
          </w:p>
        </w:tc>
        <w:tc>
          <w:tcPr>
            <w:tcW w:w="7967" w:type="dxa"/>
          </w:tcPr>
          <w:p w14:paraId="5BBC9D28" w14:textId="25EFB8A1" w:rsidR="00ED1280" w:rsidRPr="00A620AF" w:rsidRDefault="00B35CFB" w:rsidP="00232A38">
            <w:r w:rsidRPr="00A620AF">
              <w:t xml:space="preserve">Respect for the rights of others and for the </w:t>
            </w:r>
            <w:r w:rsidR="002973AC" w:rsidRPr="00A620AF">
              <w:t>c</w:t>
            </w:r>
            <w:r w:rsidRPr="00A620AF">
              <w:t>ollege and its property are fundamental expectations for every student.</w:t>
            </w:r>
          </w:p>
          <w:p w14:paraId="7DAE74F9" w14:textId="77777777" w:rsidR="00232A38" w:rsidRPr="00A620AF" w:rsidRDefault="00232A38" w:rsidP="00232A38"/>
          <w:p w14:paraId="7DDEC99C" w14:textId="52BA9A41" w:rsidR="00B148E4" w:rsidRPr="00A620AF" w:rsidRDefault="00B35CFB" w:rsidP="00232A38">
            <w:r w:rsidRPr="00A620AF">
              <w:t xml:space="preserve">The </w:t>
            </w:r>
            <w:hyperlink r:id="rId10" w:history="1">
              <w:r w:rsidR="003E2C26" w:rsidRPr="00A620AF">
                <w:rPr>
                  <w:rStyle w:val="Hyperlink"/>
                </w:rPr>
                <w:t>Student Code of Conduct</w:t>
              </w:r>
            </w:hyperlink>
            <w:r w:rsidR="003E2C26" w:rsidRPr="00A620AF">
              <w:t xml:space="preserve"> </w:t>
            </w:r>
            <w:r w:rsidRPr="00A620AF">
              <w:t>outlines behavioral expectations and explains the process for responding to allegations of student misconduct.</w:t>
            </w:r>
          </w:p>
          <w:p w14:paraId="23CACA8E" w14:textId="55DDA414" w:rsidR="00B148E4" w:rsidRPr="00A620AF" w:rsidRDefault="00B35CFB" w:rsidP="00232A38">
            <w:pPr>
              <w:autoSpaceDE w:val="0"/>
              <w:autoSpaceDN w:val="0"/>
              <w:adjustRightInd w:val="0"/>
            </w:pPr>
            <w:r w:rsidRPr="00A620AF">
              <w:t xml:space="preserve">Students are expected to respond and write in a </w:t>
            </w:r>
            <w:r w:rsidR="00F90270" w:rsidRPr="00A620AF">
              <w:t xml:space="preserve">respectful, </w:t>
            </w:r>
            <w:r w:rsidRPr="00A620AF">
              <w:t>professional</w:t>
            </w:r>
            <w:r w:rsidR="00555311" w:rsidRPr="00A620AF">
              <w:t>,</w:t>
            </w:r>
            <w:r w:rsidRPr="00A620AF">
              <w:t xml:space="preserve"> and appropriate manner </w:t>
            </w:r>
            <w:r w:rsidR="00F90270" w:rsidRPr="00A620AF">
              <w:t xml:space="preserve">in all forms of communication and </w:t>
            </w:r>
            <w:r w:rsidRPr="00A620AF">
              <w:t>when activities are assigned to create scenarios, discuss opinions, present on a selected subject, or post to the web board. Inappropriate language or objectionable material will not be tolerated and could result in disciplinary measures and/or a failing grade for the</w:t>
            </w:r>
            <w:r w:rsidR="00ED1280" w:rsidRPr="00A620AF">
              <w:t xml:space="preserve"> class.</w:t>
            </w:r>
            <w:r w:rsidR="00257720" w:rsidRPr="00A620AF">
              <w:rPr>
                <w:rStyle w:val="Hyperlink"/>
                <w:color w:val="auto"/>
                <w:u w:val="none"/>
                <w:shd w:val="clear" w:color="auto" w:fill="FFFFFF"/>
              </w:rPr>
              <w:t xml:space="preserve">  </w:t>
            </w:r>
          </w:p>
        </w:tc>
      </w:tr>
      <w:tr w:rsidR="00E503F3" w:rsidRPr="00A620AF" w14:paraId="2B26C611" w14:textId="77777777" w:rsidTr="00416F30">
        <w:trPr>
          <w:trHeight w:val="161"/>
        </w:trPr>
        <w:tc>
          <w:tcPr>
            <w:tcW w:w="2823" w:type="dxa"/>
          </w:tcPr>
          <w:p w14:paraId="44F338C2" w14:textId="7E7D84A3" w:rsidR="00D27B6E" w:rsidRPr="00A620AF" w:rsidRDefault="00B35CFB" w:rsidP="00A513D0">
            <w:pPr>
              <w:pStyle w:val="Heading2"/>
              <w:keepNext w:val="0"/>
              <w:jc w:val="right"/>
              <w:rPr>
                <w:rFonts w:ascii="Times New Roman" w:hAnsi="Times New Roman" w:cs="Times New Roman"/>
                <w:shd w:val="clear" w:color="auto" w:fill="FFFFFF"/>
              </w:rPr>
            </w:pPr>
            <w:r w:rsidRPr="00A620AF">
              <w:rPr>
                <w:rFonts w:ascii="Times New Roman" w:hAnsi="Times New Roman" w:cs="Times New Roman"/>
                <w:shd w:val="clear" w:color="auto" w:fill="FFFFFF"/>
              </w:rPr>
              <w:t>Civil Dialogue Statement</w:t>
            </w:r>
          </w:p>
        </w:tc>
        <w:tc>
          <w:tcPr>
            <w:tcW w:w="7967" w:type="dxa"/>
          </w:tcPr>
          <w:p w14:paraId="41D53388" w14:textId="46819C50" w:rsidR="00D27B6E" w:rsidRPr="00A620AF" w:rsidRDefault="00B35CFB" w:rsidP="00DA5556">
            <w:r w:rsidRPr="00A620AF">
              <w:t xml:space="preserve">Regardless of venue or delivery method, </w:t>
            </w:r>
            <w:r w:rsidR="0025483E" w:rsidRPr="00A620AF">
              <w:t>f</w:t>
            </w:r>
            <w:r w:rsidRPr="00A620AF">
              <w:t>aculty must ensure and maintain an environment appropriate for higher education. To promote a positive educational experience, appropriate and</w:t>
            </w:r>
            <w:r w:rsidR="00C17FBC" w:rsidRPr="00A620AF">
              <w:t xml:space="preserve"> </w:t>
            </w:r>
            <w:r w:rsidRPr="00A620AF">
              <w:t xml:space="preserve">civil communication is an expectation of all students. All communication must remain respectful. Language or behavior that is threatening, intimidating, harassing, defamatory, libelous, or obscene is unacceptable. Failure to abide by these standards may result in disciplinary measures. Please see </w:t>
            </w:r>
            <w:hyperlink r:id="rId11" w:tgtFrame="_blank" w:history="1">
              <w:r w:rsidR="00ED1280" w:rsidRPr="00A620AF">
                <w:rPr>
                  <w:rStyle w:val="Hyperlink"/>
                </w:rPr>
                <w:t>Public Access and Expression on College Property (10.10)</w:t>
              </w:r>
            </w:hyperlink>
            <w:r w:rsidR="00ED1280" w:rsidRPr="00A620AF">
              <w:t xml:space="preserve"> </w:t>
            </w:r>
            <w:r w:rsidRPr="00A620AF">
              <w:t>for further detail.</w:t>
            </w:r>
          </w:p>
        </w:tc>
      </w:tr>
      <w:tr w:rsidR="00E503F3" w:rsidRPr="00A620AF" w14:paraId="1CAFF3D4" w14:textId="77777777" w:rsidTr="00416F30">
        <w:trPr>
          <w:trHeight w:val="161"/>
        </w:trPr>
        <w:tc>
          <w:tcPr>
            <w:tcW w:w="2823" w:type="dxa"/>
          </w:tcPr>
          <w:p w14:paraId="0A48D1E0" w14:textId="5587E8C9" w:rsidR="00884262" w:rsidRPr="00A620AF" w:rsidRDefault="00B35CFB" w:rsidP="00A513D0">
            <w:pPr>
              <w:pStyle w:val="Heading2"/>
              <w:keepNext w:val="0"/>
              <w:jc w:val="right"/>
              <w:rPr>
                <w:rFonts w:ascii="Times New Roman" w:hAnsi="Times New Roman" w:cs="Times New Roman"/>
              </w:rPr>
            </w:pPr>
            <w:r w:rsidRPr="00A620AF">
              <w:rPr>
                <w:rFonts w:ascii="Times New Roman" w:hAnsi="Times New Roman" w:cs="Times New Roman"/>
                <w:shd w:val="clear" w:color="auto" w:fill="FFFFFF"/>
              </w:rPr>
              <w:t>Academic Complaint</w:t>
            </w:r>
            <w:r w:rsidR="00ED1280" w:rsidRPr="00A620AF">
              <w:rPr>
                <w:rFonts w:ascii="Times New Roman" w:hAnsi="Times New Roman" w:cs="Times New Roman"/>
                <w:shd w:val="clear" w:color="auto" w:fill="FFFFFF"/>
              </w:rPr>
              <w:t>s</w:t>
            </w:r>
            <w:r w:rsidRPr="00A620AF">
              <w:rPr>
                <w:rFonts w:ascii="Times New Roman" w:hAnsi="Times New Roman" w:cs="Times New Roman"/>
                <w:shd w:val="clear" w:color="auto" w:fill="FFFFFF"/>
              </w:rPr>
              <w:t xml:space="preserve"> </w:t>
            </w:r>
          </w:p>
        </w:tc>
        <w:tc>
          <w:tcPr>
            <w:tcW w:w="7967" w:type="dxa"/>
          </w:tcPr>
          <w:p w14:paraId="26A82C15" w14:textId="062A055E" w:rsidR="00884262" w:rsidRPr="00A620AF" w:rsidRDefault="00B35CFB" w:rsidP="00DA5556">
            <w:pPr>
              <w:rPr>
                <w:color w:val="0000FF"/>
                <w:u w:val="single"/>
                <w:shd w:val="clear" w:color="auto" w:fill="FFFFFF"/>
              </w:rPr>
            </w:pPr>
            <w:r w:rsidRPr="00A620AF">
              <w:t xml:space="preserve">A student may appeal an academic or instructional decision by </w:t>
            </w:r>
            <w:r w:rsidR="0025483E" w:rsidRPr="00A620AF">
              <w:t>f</w:t>
            </w:r>
            <w:r w:rsidRPr="00A620AF">
              <w:t xml:space="preserve">aculty if s/he deems the decision to be made in error. The appeal must be made in a timely </w:t>
            </w:r>
            <w:r w:rsidRPr="00A620AF">
              <w:lastRenderedPageBreak/>
              <w:t>manner in accordance with established procedures.</w:t>
            </w:r>
            <w:r w:rsidRPr="00A620AF">
              <w:rPr>
                <w:shd w:val="clear" w:color="auto" w:fill="FFFFFF"/>
              </w:rPr>
              <w:t xml:space="preserve"> </w:t>
            </w:r>
            <w:hyperlink r:id="rId12" w:history="1">
              <w:r w:rsidR="00ED1280" w:rsidRPr="00A620AF">
                <w:rPr>
                  <w:rStyle w:val="Hyperlink"/>
                </w:rPr>
                <w:t>Academic Complaints (3.16)</w:t>
              </w:r>
              <w:r w:rsidR="00334871" w:rsidRPr="00A620AF">
                <w:rPr>
                  <w:rStyle w:val="Hyperlink"/>
                </w:rPr>
                <w:t>.</w:t>
              </w:r>
            </w:hyperlink>
          </w:p>
        </w:tc>
      </w:tr>
      <w:tr w:rsidR="003A67B2" w:rsidRPr="00A620AF" w14:paraId="420C8D8A" w14:textId="77777777" w:rsidTr="00C7171F">
        <w:trPr>
          <w:trHeight w:val="1772"/>
        </w:trPr>
        <w:tc>
          <w:tcPr>
            <w:tcW w:w="2823" w:type="dxa"/>
          </w:tcPr>
          <w:p w14:paraId="5B830C7F" w14:textId="1D6BEB81" w:rsidR="003A67B2" w:rsidRPr="00A620AF" w:rsidRDefault="00C7171F" w:rsidP="00A513D0">
            <w:pPr>
              <w:spacing w:before="20"/>
              <w:jc w:val="right"/>
              <w:rPr>
                <w:b/>
                <w:bCs/>
              </w:rPr>
            </w:pPr>
            <w:bookmarkStart w:id="0" w:name="_Hlk153374913"/>
            <w:r w:rsidRPr="00A620AF">
              <w:rPr>
                <w:b/>
                <w:bCs/>
              </w:rPr>
              <w:lastRenderedPageBreak/>
              <w:t xml:space="preserve">Student </w:t>
            </w:r>
            <w:r w:rsidR="003A67B2" w:rsidRPr="00A620AF">
              <w:rPr>
                <w:b/>
                <w:bCs/>
              </w:rPr>
              <w:t>Basic Needs</w:t>
            </w:r>
          </w:p>
        </w:tc>
        <w:tc>
          <w:tcPr>
            <w:tcW w:w="7967" w:type="dxa"/>
          </w:tcPr>
          <w:p w14:paraId="4D8352CE" w14:textId="13B1D0C6" w:rsidR="003A67B2" w:rsidRPr="00A620AF" w:rsidRDefault="00C7171F" w:rsidP="005C2E18">
            <w:pPr>
              <w:spacing w:before="20"/>
            </w:pPr>
            <w:r w:rsidRPr="00A620AF">
              <w:rPr>
                <w:color w:val="000000"/>
              </w:rPr>
              <w:t xml:space="preserve">Yavapai College recognizes that access to basic needs such as food and safe shelter are vital to a successful academic experience. Students who have difficulty affording groceries or accessing sufficient food to eat, lack a safe and stable place to live, have difficulty affording required items for classes, or are without health insurance may contact the </w:t>
            </w:r>
            <w:hyperlink r:id="rId13" w:history="1">
              <w:r w:rsidRPr="00A620AF">
                <w:rPr>
                  <w:rStyle w:val="Hyperlink"/>
                </w:rPr>
                <w:t>Strong Foundations</w:t>
              </w:r>
            </w:hyperlink>
            <w:r w:rsidRPr="00A620AF">
              <w:rPr>
                <w:color w:val="000000"/>
              </w:rPr>
              <w:t xml:space="preserve"> program for basic needs support services.</w:t>
            </w:r>
          </w:p>
        </w:tc>
      </w:tr>
      <w:bookmarkEnd w:id="0"/>
      <w:tr w:rsidR="00E503F3" w:rsidRPr="00A620AF" w14:paraId="7592F042" w14:textId="77777777" w:rsidTr="00416F30">
        <w:trPr>
          <w:trHeight w:val="1915"/>
        </w:trPr>
        <w:tc>
          <w:tcPr>
            <w:tcW w:w="2823" w:type="dxa"/>
          </w:tcPr>
          <w:p w14:paraId="6CADDB15" w14:textId="77777777" w:rsidR="005C47DB" w:rsidRPr="00A620AF" w:rsidRDefault="005C47DB" w:rsidP="00A513D0">
            <w:pPr>
              <w:spacing w:before="20"/>
              <w:jc w:val="right"/>
              <w:rPr>
                <w:b/>
                <w:bCs/>
              </w:rPr>
            </w:pPr>
          </w:p>
          <w:p w14:paraId="2529C975" w14:textId="7A7CF34A" w:rsidR="00B148E4" w:rsidRPr="00A620AF" w:rsidRDefault="00B35CFB" w:rsidP="00A513D0">
            <w:pPr>
              <w:spacing w:before="20"/>
              <w:jc w:val="right"/>
              <w:rPr>
                <w:b/>
                <w:bCs/>
              </w:rPr>
            </w:pPr>
            <w:r w:rsidRPr="00A620AF">
              <w:rPr>
                <w:b/>
                <w:bCs/>
              </w:rPr>
              <w:t>Acceptable Use</w:t>
            </w:r>
          </w:p>
        </w:tc>
        <w:tc>
          <w:tcPr>
            <w:tcW w:w="7967" w:type="dxa"/>
          </w:tcPr>
          <w:p w14:paraId="4F22653F" w14:textId="2FCFFA92" w:rsidR="00B148E4" w:rsidRPr="00A620AF" w:rsidRDefault="00B35CFB" w:rsidP="005C2E18">
            <w:pPr>
              <w:spacing w:before="20"/>
            </w:pPr>
            <w:r w:rsidRPr="00A620AF">
              <w:t xml:space="preserve">Yavapai College's technological equipment and resources must be used in accordance with the </w:t>
            </w:r>
            <w:hyperlink r:id="rId14" w:history="1">
              <w:r w:rsidR="00AF4561" w:rsidRPr="00A620AF">
                <w:rPr>
                  <w:rStyle w:val="Hyperlink"/>
                </w:rPr>
                <w:t xml:space="preserve">Technology </w:t>
              </w:r>
              <w:r w:rsidR="005C2E18" w:rsidRPr="00A620AF">
                <w:rPr>
                  <w:rStyle w:val="Hyperlink"/>
                </w:rPr>
                <w:t>Resource Standards (5.27)</w:t>
              </w:r>
            </w:hyperlink>
            <w:r w:rsidR="00AF4561" w:rsidRPr="00A620AF">
              <w:t xml:space="preserve">, </w:t>
            </w:r>
            <w:hyperlink r:id="rId15" w:history="1">
              <w:r w:rsidRPr="00A620AF">
                <w:rPr>
                  <w:rStyle w:val="Hyperlink"/>
                </w:rPr>
                <w:t xml:space="preserve">Copyright </w:t>
              </w:r>
              <w:r w:rsidR="00AF4561" w:rsidRPr="00A620AF">
                <w:rPr>
                  <w:rStyle w:val="Hyperlink"/>
                </w:rPr>
                <w:t xml:space="preserve">Use </w:t>
              </w:r>
              <w:r w:rsidR="005C2E18" w:rsidRPr="00A620AF">
                <w:rPr>
                  <w:rStyle w:val="Hyperlink"/>
                </w:rPr>
                <w:t>(2.28)</w:t>
              </w:r>
            </w:hyperlink>
            <w:r w:rsidR="005C2E18" w:rsidRPr="00A620AF">
              <w:t xml:space="preserve">, </w:t>
            </w:r>
            <w:r w:rsidR="00AF4561" w:rsidRPr="00A620AF">
              <w:t xml:space="preserve">and </w:t>
            </w:r>
            <w:hyperlink r:id="rId16" w:history="1">
              <w:r w:rsidR="00AF4561" w:rsidRPr="00A620AF">
                <w:rPr>
                  <w:rStyle w:val="Hyperlink"/>
                </w:rPr>
                <w:t xml:space="preserve">Peer-to-Peer </w:t>
              </w:r>
              <w:r w:rsidR="005C2E18" w:rsidRPr="00A620AF">
                <w:rPr>
                  <w:rStyle w:val="Hyperlink"/>
                </w:rPr>
                <w:t xml:space="preserve">(P2P) </w:t>
              </w:r>
              <w:r w:rsidR="00AF4561" w:rsidRPr="00A620AF">
                <w:rPr>
                  <w:rStyle w:val="Hyperlink"/>
                </w:rPr>
                <w:t xml:space="preserve">File Sharing </w:t>
              </w:r>
              <w:r w:rsidR="005C2E18" w:rsidRPr="00A620AF">
                <w:rPr>
                  <w:rStyle w:val="Hyperlink"/>
                </w:rPr>
                <w:t>(5.26)</w:t>
              </w:r>
            </w:hyperlink>
            <w:r w:rsidR="005C2E18" w:rsidRPr="00A620AF">
              <w:t xml:space="preserve"> </w:t>
            </w:r>
            <w:r w:rsidR="00AF4561" w:rsidRPr="00A620AF">
              <w:t xml:space="preserve">policies. </w:t>
            </w:r>
            <w:r w:rsidRPr="00A620AF">
              <w:t>Use of Yavapai College equipment and resources to illegally copy, download, access, print</w:t>
            </w:r>
            <w:r w:rsidR="00555311" w:rsidRPr="00A620AF">
              <w:t>,</w:t>
            </w:r>
            <w:r w:rsidRPr="00A620AF">
              <w:t xml:space="preserve"> or store copyrighted material or download pornographic material is strictly prohibited. For example, file-swapping of copyrighted material, such as music or movies, is strictly prohibited. Users found to violate this policy will have their privileges to use Yavapai College's technological equipment and resources revoked.</w:t>
            </w:r>
          </w:p>
        </w:tc>
      </w:tr>
      <w:tr w:rsidR="00E503F3" w:rsidRPr="00A620AF" w14:paraId="7D0159FB" w14:textId="77777777" w:rsidTr="00416F30">
        <w:trPr>
          <w:trHeight w:val="1187"/>
        </w:trPr>
        <w:tc>
          <w:tcPr>
            <w:tcW w:w="2823" w:type="dxa"/>
          </w:tcPr>
          <w:p w14:paraId="21181408" w14:textId="268E6428" w:rsidR="00B148E4" w:rsidRPr="00A620AF" w:rsidRDefault="00B35CFB" w:rsidP="00A513D0">
            <w:pPr>
              <w:pStyle w:val="Heading2"/>
              <w:jc w:val="right"/>
              <w:rPr>
                <w:rFonts w:ascii="Times New Roman" w:hAnsi="Times New Roman" w:cs="Times New Roman"/>
              </w:rPr>
            </w:pPr>
            <w:r w:rsidRPr="00A620AF">
              <w:rPr>
                <w:rFonts w:ascii="Times New Roman" w:hAnsi="Times New Roman" w:cs="Times New Roman"/>
              </w:rPr>
              <w:t>Mobile Devices</w:t>
            </w:r>
          </w:p>
          <w:p w14:paraId="33C53AB8" w14:textId="77777777" w:rsidR="00B148E4" w:rsidRPr="00A620AF" w:rsidRDefault="00B148E4" w:rsidP="00A513D0">
            <w:pPr>
              <w:pStyle w:val="Heading2"/>
              <w:keepNext w:val="0"/>
              <w:jc w:val="right"/>
              <w:rPr>
                <w:rFonts w:ascii="Times New Roman" w:hAnsi="Times New Roman" w:cs="Times New Roman"/>
              </w:rPr>
            </w:pPr>
          </w:p>
        </w:tc>
        <w:tc>
          <w:tcPr>
            <w:tcW w:w="7967" w:type="dxa"/>
          </w:tcPr>
          <w:p w14:paraId="306A6715" w14:textId="723A47F9" w:rsidR="00B148E4" w:rsidRPr="00A620AF" w:rsidRDefault="00B35CFB" w:rsidP="00A6013B">
            <w:pPr>
              <w:spacing w:after="60"/>
            </w:pPr>
            <w:r w:rsidRPr="00A620AF">
              <w:t xml:space="preserve">Yavapai College is committed to providing a quality learning environment. All cell phones and </w:t>
            </w:r>
            <w:r w:rsidR="006A1D27" w:rsidRPr="00A620AF">
              <w:t>mobile devices</w:t>
            </w:r>
            <w:r w:rsidRPr="00A620AF">
              <w:t xml:space="preserve"> must be placed in silent mode while in classroom</w:t>
            </w:r>
            <w:r w:rsidR="006A1D27" w:rsidRPr="00A620AF">
              <w:t xml:space="preserve">s, computer labs, </w:t>
            </w:r>
            <w:r w:rsidR="00ED1280" w:rsidRPr="00A620AF">
              <w:t>libraries</w:t>
            </w:r>
            <w:r w:rsidR="006A1D27" w:rsidRPr="00A620AF">
              <w:t xml:space="preserve">, </w:t>
            </w:r>
            <w:r w:rsidRPr="00A620AF">
              <w:t>learning center</w:t>
            </w:r>
            <w:r w:rsidR="00ED1280" w:rsidRPr="00A620AF">
              <w:t>s</w:t>
            </w:r>
            <w:r w:rsidRPr="00A620AF">
              <w:t xml:space="preserve">, </w:t>
            </w:r>
            <w:r w:rsidR="00A6013B" w:rsidRPr="00A620AF">
              <w:t xml:space="preserve">and testing areas. Cell phones </w:t>
            </w:r>
            <w:r w:rsidRPr="00A620AF">
              <w:t xml:space="preserve">must be used outside these facilities.  </w:t>
            </w:r>
          </w:p>
        </w:tc>
      </w:tr>
      <w:tr w:rsidR="00E503F3" w:rsidRPr="00A620AF" w14:paraId="35A64145" w14:textId="77777777" w:rsidTr="002D10C6">
        <w:trPr>
          <w:trHeight w:val="1709"/>
        </w:trPr>
        <w:tc>
          <w:tcPr>
            <w:tcW w:w="2823" w:type="dxa"/>
          </w:tcPr>
          <w:p w14:paraId="672E7E5A" w14:textId="77777777" w:rsidR="005C47DB" w:rsidRPr="00A620AF" w:rsidRDefault="005C47DB" w:rsidP="00A513D0">
            <w:pPr>
              <w:spacing w:before="20"/>
              <w:jc w:val="right"/>
              <w:rPr>
                <w:b/>
                <w:bCs/>
              </w:rPr>
            </w:pPr>
          </w:p>
          <w:p w14:paraId="37E5EBB8" w14:textId="3FA51930" w:rsidR="00B148E4" w:rsidRPr="00A620AF" w:rsidRDefault="00B35CFB" w:rsidP="00A513D0">
            <w:pPr>
              <w:spacing w:before="20"/>
              <w:jc w:val="right"/>
              <w:rPr>
                <w:b/>
                <w:bCs/>
              </w:rPr>
            </w:pPr>
            <w:r w:rsidRPr="00A620AF">
              <w:rPr>
                <w:b/>
                <w:bCs/>
              </w:rPr>
              <w:t>Smoking and Tobacco Use</w:t>
            </w:r>
          </w:p>
        </w:tc>
        <w:tc>
          <w:tcPr>
            <w:tcW w:w="7967" w:type="dxa"/>
          </w:tcPr>
          <w:p w14:paraId="6DBAE313" w14:textId="69317D7D" w:rsidR="00B148E4" w:rsidRPr="00A620AF" w:rsidRDefault="00B35CFB" w:rsidP="002D10C6">
            <w:pPr>
              <w:shd w:val="clear" w:color="auto" w:fill="FFFFFF"/>
            </w:pPr>
            <w:r w:rsidRPr="00A620AF">
              <w:t xml:space="preserve">Yavapai College is committed to limiting exposure to the harmful effects of primary and secondary smoke to campus students, visitors, and employees. In order to reduce the harmful effects of tobacco use and to maintain a healthful working and learning environment, the </w:t>
            </w:r>
            <w:r w:rsidR="002973AC" w:rsidRPr="00A620AF">
              <w:t>c</w:t>
            </w:r>
            <w:r w:rsidRPr="00A620AF">
              <w:t>ollege prohibits smoking, including vaping, on all campuses except in designated smoking areas</w:t>
            </w:r>
            <w:r w:rsidR="000970C5" w:rsidRPr="00A620AF">
              <w:t xml:space="preserve"> as per</w:t>
            </w:r>
            <w:r w:rsidR="006860A1">
              <w:t xml:space="preserve"> </w:t>
            </w:r>
            <w:hyperlink r:id="rId17" w:history="1">
              <w:r w:rsidRPr="00A620AF">
                <w:rPr>
                  <w:rStyle w:val="Hyperlink"/>
                </w:rPr>
                <w:t>Smoking &amp; Tobacco Use</w:t>
              </w:r>
              <w:r w:rsidR="006860A1">
                <w:rPr>
                  <w:rStyle w:val="Hyperlink"/>
                </w:rPr>
                <w:t xml:space="preserve"> </w:t>
              </w:r>
              <w:r w:rsidR="00C664E9" w:rsidRPr="00A620AF">
                <w:rPr>
                  <w:rStyle w:val="Hyperlink"/>
                </w:rPr>
                <w:t>(10.09</w:t>
              </w:r>
              <w:r w:rsidRPr="00A620AF">
                <w:rPr>
                  <w:rStyle w:val="Hyperlink"/>
                </w:rPr>
                <w:t>)</w:t>
              </w:r>
              <w:r w:rsidR="00B3061A">
                <w:rPr>
                  <w:rStyle w:val="Hyperlink"/>
                </w:rPr>
                <w:t>.</w:t>
              </w:r>
              <w:r w:rsidR="000970C5" w:rsidRPr="00A620AF">
                <w:rPr>
                  <w:rStyle w:val="Hyperlink"/>
                </w:rPr>
                <w:t xml:space="preserve"> </w:t>
              </w:r>
            </w:hyperlink>
          </w:p>
        </w:tc>
      </w:tr>
      <w:tr w:rsidR="00E503F3" w:rsidRPr="00A620AF" w14:paraId="7C8345DE" w14:textId="77777777" w:rsidTr="00416F30">
        <w:trPr>
          <w:trHeight w:val="1565"/>
        </w:trPr>
        <w:tc>
          <w:tcPr>
            <w:tcW w:w="2823" w:type="dxa"/>
          </w:tcPr>
          <w:p w14:paraId="378FC7D4" w14:textId="77777777" w:rsidR="005C47DB" w:rsidRPr="00A620AF" w:rsidRDefault="005C47DB" w:rsidP="00A513D0">
            <w:pPr>
              <w:spacing w:before="20"/>
              <w:jc w:val="right"/>
              <w:rPr>
                <w:b/>
                <w:bCs/>
              </w:rPr>
            </w:pPr>
          </w:p>
          <w:p w14:paraId="4622C729" w14:textId="3BC42B4B" w:rsidR="00B148E4" w:rsidRPr="00A620AF" w:rsidRDefault="00B35CFB" w:rsidP="00A513D0">
            <w:pPr>
              <w:spacing w:before="20"/>
              <w:jc w:val="right"/>
              <w:rPr>
                <w:b/>
                <w:bCs/>
              </w:rPr>
            </w:pPr>
            <w:r w:rsidRPr="00A620AF">
              <w:rPr>
                <w:b/>
                <w:bCs/>
              </w:rPr>
              <w:t>Drug-Free Environment</w:t>
            </w:r>
          </w:p>
        </w:tc>
        <w:tc>
          <w:tcPr>
            <w:tcW w:w="7967" w:type="dxa"/>
          </w:tcPr>
          <w:p w14:paraId="3F3F5A98" w14:textId="77777777" w:rsidR="00A61FCC" w:rsidRPr="00A620AF" w:rsidRDefault="00B35CFB" w:rsidP="00A513D0">
            <w:pPr>
              <w:spacing w:before="20"/>
            </w:pPr>
            <w:r w:rsidRPr="00A620AF">
              <w:t>Yavapai College’s policy is to provide an environment free of drugs and alcohol. The use of il</w:t>
            </w:r>
            <w:r w:rsidRPr="00A620AF">
              <w:softHyphen/>
              <w:t xml:space="preserve">legal drugs and abuse of alcohol pose significant threats to health and can be detrimental to the physical, psychological, and social well-being of the user and the entire Yavapai College community and is prohibited. Campus Safety will be notified if a student exhibits an impaired state in the classroom environment. </w:t>
            </w:r>
          </w:p>
        </w:tc>
      </w:tr>
      <w:tr w:rsidR="006876D5" w:rsidRPr="00A620AF" w14:paraId="176B8C67" w14:textId="77777777" w:rsidTr="00C549B1">
        <w:trPr>
          <w:trHeight w:val="1250"/>
        </w:trPr>
        <w:tc>
          <w:tcPr>
            <w:tcW w:w="2823" w:type="dxa"/>
          </w:tcPr>
          <w:p w14:paraId="1D6A6C94" w14:textId="77777777" w:rsidR="006876D5" w:rsidRDefault="006876D5" w:rsidP="006876D5">
            <w:pPr>
              <w:spacing w:before="20"/>
              <w:jc w:val="right"/>
              <w:rPr>
                <w:b/>
                <w:bCs/>
              </w:rPr>
            </w:pPr>
          </w:p>
          <w:p w14:paraId="16D42E41" w14:textId="77777777" w:rsidR="006876D5" w:rsidRDefault="006876D5" w:rsidP="006876D5">
            <w:pPr>
              <w:spacing w:before="20"/>
              <w:jc w:val="right"/>
              <w:rPr>
                <w:rFonts w:ascii="Aptos" w:hAnsi="Aptos" w:cs="Aptos"/>
                <w:b/>
                <w:bCs/>
                <w:sz w:val="22"/>
                <w:szCs w:val="22"/>
                <w14:ligatures w14:val="standardContextual"/>
              </w:rPr>
            </w:pPr>
            <w:r>
              <w:rPr>
                <w:b/>
                <w:bCs/>
              </w:rPr>
              <w:t>Title IX -Notice of  </w:t>
            </w:r>
          </w:p>
          <w:p w14:paraId="531C4EE2" w14:textId="64FF27D6" w:rsidR="006876D5" w:rsidRPr="00A620AF" w:rsidRDefault="006876D5" w:rsidP="006876D5">
            <w:pPr>
              <w:spacing w:before="20"/>
              <w:jc w:val="right"/>
              <w:rPr>
                <w:b/>
                <w:bCs/>
              </w:rPr>
            </w:pPr>
            <w:r>
              <w:rPr>
                <w:b/>
                <w:bCs/>
              </w:rPr>
              <w:t>Nondiscrimination</w:t>
            </w:r>
          </w:p>
        </w:tc>
        <w:tc>
          <w:tcPr>
            <w:tcW w:w="7967" w:type="dxa"/>
          </w:tcPr>
          <w:p w14:paraId="6DEF5BD6" w14:textId="77777777" w:rsidR="006876D5" w:rsidRDefault="006876D5" w:rsidP="006876D5">
            <w:pPr>
              <w:spacing w:before="20"/>
            </w:pPr>
            <w:r>
              <w:t xml:space="preserve">Yavapai College does not discriminate </w:t>
            </w:r>
            <w:proofErr w:type="gramStart"/>
            <w:r>
              <w:t>on the basis of</w:t>
            </w:r>
            <w:proofErr w:type="gramEnd"/>
            <w:r>
              <w:t xml:space="preserve"> sex and prohibits sex discrimination in any education program or activity that it operates, as required by Title IX and its regulations, including in admission</w:t>
            </w:r>
            <w:hyperlink w:anchor="_bookmark3" w:history="1">
              <w:r>
                <w:rPr>
                  <w:rStyle w:val="Hyperlink"/>
                </w:rPr>
                <w:t>s</w:t>
              </w:r>
            </w:hyperlink>
            <w:r>
              <w:t xml:space="preserve"> and employment.</w:t>
            </w:r>
          </w:p>
          <w:p w14:paraId="12A31915" w14:textId="77777777" w:rsidR="006876D5" w:rsidRDefault="006876D5" w:rsidP="006876D5">
            <w:pPr>
              <w:spacing w:before="20"/>
            </w:pPr>
          </w:p>
          <w:p w14:paraId="3D4EE9C9" w14:textId="463D3044" w:rsidR="006876D5" w:rsidRPr="00A620AF" w:rsidRDefault="006876D5" w:rsidP="006876D5">
            <w:pPr>
              <w:spacing w:before="20"/>
            </w:pPr>
            <w:r>
              <w:t xml:space="preserve">To report information about conduct that may constitute sex discrimination or make a complaint about sex-based harassment, which also includes acts of sexual violence such as rape, sexual assault, sexual battery, sexual coercion, unwanted touching, dating/relationship violence, and stalking, please refer to </w:t>
            </w:r>
            <w:hyperlink r:id="rId18" w:history="1">
              <w:r w:rsidR="003465B6" w:rsidRPr="003465B6">
                <w:rPr>
                  <w:rStyle w:val="Hyperlink"/>
                </w:rPr>
                <w:t>Title IX and Preventing Sexual Harassment</w:t>
              </w:r>
            </w:hyperlink>
            <w:r>
              <w:t xml:space="preserve">.  </w:t>
            </w:r>
          </w:p>
        </w:tc>
      </w:tr>
      <w:tr w:rsidR="00E503F3" w:rsidRPr="00A620AF" w14:paraId="565FC47A" w14:textId="77777777" w:rsidTr="00416F30">
        <w:trPr>
          <w:trHeight w:val="1126"/>
        </w:trPr>
        <w:tc>
          <w:tcPr>
            <w:tcW w:w="2823" w:type="dxa"/>
          </w:tcPr>
          <w:p w14:paraId="13F610BB" w14:textId="590E1D8C" w:rsidR="00B148E4" w:rsidRPr="00A620AF" w:rsidRDefault="00B35CFB" w:rsidP="00A513D0">
            <w:pPr>
              <w:pStyle w:val="Heading2"/>
              <w:jc w:val="right"/>
              <w:rPr>
                <w:rFonts w:ascii="Times New Roman" w:hAnsi="Times New Roman" w:cs="Times New Roman"/>
              </w:rPr>
            </w:pPr>
            <w:r w:rsidRPr="00A620AF">
              <w:rPr>
                <w:rFonts w:ascii="Times New Roman" w:hAnsi="Times New Roman" w:cs="Times New Roman"/>
              </w:rPr>
              <w:lastRenderedPageBreak/>
              <w:t>Disability Resources</w:t>
            </w:r>
          </w:p>
        </w:tc>
        <w:tc>
          <w:tcPr>
            <w:tcW w:w="7967" w:type="dxa"/>
          </w:tcPr>
          <w:p w14:paraId="61EC8A15" w14:textId="4B66D629" w:rsidR="00B148E4" w:rsidRPr="00A620AF" w:rsidRDefault="00000000" w:rsidP="00A513D0">
            <w:pPr>
              <w:pStyle w:val="PlainText"/>
              <w:rPr>
                <w:rFonts w:ascii="Times New Roman" w:hAnsi="Times New Roman"/>
                <w:sz w:val="24"/>
                <w:szCs w:val="24"/>
              </w:rPr>
            </w:pPr>
            <w:hyperlink r:id="rId19" w:tgtFrame="_blank" w:history="1">
              <w:r w:rsidR="00972F8F" w:rsidRPr="00A620AF">
                <w:rPr>
                  <w:rStyle w:val="Hyperlink"/>
                  <w:rFonts w:ascii="Times New Roman" w:eastAsia="Times New Roman" w:hAnsi="Times New Roman"/>
                  <w:sz w:val="24"/>
                  <w:szCs w:val="24"/>
                </w:rPr>
                <w:t>Disability Resources</w:t>
              </w:r>
            </w:hyperlink>
            <w:r w:rsidR="00972F8F" w:rsidRPr="00A620AF">
              <w:rPr>
                <w:rFonts w:ascii="Times New Roman" w:eastAsia="Times New Roman" w:hAnsi="Times New Roman"/>
                <w:sz w:val="24"/>
                <w:szCs w:val="24"/>
              </w:rPr>
              <w:t xml:space="preserve"> </w:t>
            </w:r>
            <w:r w:rsidR="00B35CFB" w:rsidRPr="00A620AF">
              <w:rPr>
                <w:rFonts w:ascii="Times New Roman" w:hAnsi="Times New Roman"/>
                <w:sz w:val="24"/>
                <w:szCs w:val="24"/>
              </w:rPr>
              <w:t xml:space="preserve">ensures qualified students with disabilities equal access and reasonable accommodations in all Yavapai College academic programs and activities. </w:t>
            </w:r>
            <w:r w:rsidR="002D2797" w:rsidRPr="00A620AF">
              <w:rPr>
                <w:rFonts w:ascii="Times New Roman" w:hAnsi="Times New Roman"/>
                <w:sz w:val="24"/>
                <w:szCs w:val="24"/>
              </w:rPr>
              <w:t xml:space="preserve">YC </w:t>
            </w:r>
            <w:r w:rsidR="00B35CFB" w:rsidRPr="00A620AF">
              <w:rPr>
                <w:rFonts w:ascii="Times New Roman" w:hAnsi="Times New Roman"/>
                <w:sz w:val="24"/>
                <w:szCs w:val="24"/>
              </w:rPr>
              <w:t>support</w:t>
            </w:r>
            <w:r w:rsidR="002D2797" w:rsidRPr="00A620AF">
              <w:rPr>
                <w:rFonts w:ascii="Times New Roman" w:hAnsi="Times New Roman"/>
                <w:sz w:val="24"/>
                <w:szCs w:val="24"/>
              </w:rPr>
              <w:t>s</w:t>
            </w:r>
            <w:r w:rsidR="00B35CFB" w:rsidRPr="00A620AF">
              <w:rPr>
                <w:rFonts w:ascii="Times New Roman" w:hAnsi="Times New Roman"/>
                <w:sz w:val="24"/>
                <w:szCs w:val="24"/>
              </w:rPr>
              <w:t xml:space="preserve"> disability and accessibility awareness and promote</w:t>
            </w:r>
            <w:r w:rsidR="002D2797" w:rsidRPr="00A620AF">
              <w:rPr>
                <w:rFonts w:ascii="Times New Roman" w:hAnsi="Times New Roman"/>
                <w:sz w:val="24"/>
                <w:szCs w:val="24"/>
              </w:rPr>
              <w:t>s</w:t>
            </w:r>
            <w:r w:rsidR="00B35CFB" w:rsidRPr="00A620AF">
              <w:rPr>
                <w:rFonts w:ascii="Times New Roman" w:hAnsi="Times New Roman"/>
                <w:sz w:val="24"/>
                <w:szCs w:val="24"/>
              </w:rPr>
              <w:t xml:space="preserve"> a welcoming environment for all. The Americans with Disabilities Act of 1990 and Section 504 of the Rehabilitation Act of 1973 prohibits discrimination </w:t>
            </w:r>
            <w:proofErr w:type="gramStart"/>
            <w:r w:rsidR="00B35CFB" w:rsidRPr="00A620AF">
              <w:rPr>
                <w:rFonts w:ascii="Times New Roman" w:hAnsi="Times New Roman"/>
                <w:sz w:val="24"/>
                <w:szCs w:val="24"/>
              </w:rPr>
              <w:t>on the basis of</w:t>
            </w:r>
            <w:proofErr w:type="gramEnd"/>
            <w:r w:rsidR="00B35CFB" w:rsidRPr="00A620AF">
              <w:rPr>
                <w:rFonts w:ascii="Times New Roman" w:hAnsi="Times New Roman"/>
                <w:sz w:val="24"/>
                <w:szCs w:val="24"/>
              </w:rPr>
              <w:t xml:space="preserve"> disability and require</w:t>
            </w:r>
            <w:r w:rsidR="002D2797" w:rsidRPr="00A620AF">
              <w:rPr>
                <w:rFonts w:ascii="Times New Roman" w:hAnsi="Times New Roman"/>
                <w:sz w:val="24"/>
                <w:szCs w:val="24"/>
              </w:rPr>
              <w:t>s</w:t>
            </w:r>
            <w:r w:rsidR="00B35CFB" w:rsidRPr="00A620AF">
              <w:rPr>
                <w:rFonts w:ascii="Times New Roman" w:hAnsi="Times New Roman"/>
                <w:sz w:val="24"/>
                <w:szCs w:val="24"/>
              </w:rPr>
              <w:t xml:space="preserve"> Yavapai College to make reasonable accommodations for those otherwise qualified individuals with a disability who request accommodations.</w:t>
            </w:r>
          </w:p>
          <w:p w14:paraId="4A7A31A7" w14:textId="77777777" w:rsidR="00B148E4" w:rsidRPr="00A620AF" w:rsidRDefault="00B148E4" w:rsidP="00A513D0"/>
          <w:p w14:paraId="4CCFAE55" w14:textId="77777777" w:rsidR="00B148E4" w:rsidRPr="00A620AF" w:rsidRDefault="00B35CFB" w:rsidP="002D2797">
            <w:pPr>
              <w:numPr>
                <w:ilvl w:val="0"/>
                <w:numId w:val="1"/>
              </w:numPr>
              <w:shd w:val="clear" w:color="auto" w:fill="FCFCFC"/>
              <w:spacing w:line="270" w:lineRule="atLeast"/>
              <w:ind w:left="0"/>
              <w:textAlignment w:val="baseline"/>
              <w:rPr>
                <w:color w:val="424242"/>
              </w:rPr>
            </w:pPr>
            <w:r w:rsidRPr="00A620AF">
              <w:t xml:space="preserve">Yavapai College is committed to providing educational support services to students with documented disabilities. Accommodations for a student must be arranged by the student through </w:t>
            </w:r>
            <w:r w:rsidR="002D2797" w:rsidRPr="00A620AF">
              <w:t>Disability Resources</w:t>
            </w:r>
            <w:r w:rsidRPr="00A620AF">
              <w:t xml:space="preserve"> </w:t>
            </w:r>
            <w:r w:rsidR="002D2797" w:rsidRPr="00A620AF">
              <w:t xml:space="preserve">by phone at 928.776.2085 or email </w:t>
            </w:r>
            <w:hyperlink r:id="rId20" w:history="1">
              <w:r w:rsidR="002D2797" w:rsidRPr="00A620AF">
                <w:rPr>
                  <w:rStyle w:val="Hyperlink"/>
                  <w:bdr w:val="none" w:sz="0" w:space="0" w:color="auto" w:frame="1"/>
                </w:rPr>
                <w:t>disabilityresources@yc.edu</w:t>
              </w:r>
            </w:hyperlink>
            <w:r w:rsidR="002D2797" w:rsidRPr="00A620AF">
              <w:rPr>
                <w:color w:val="0000FF"/>
              </w:rPr>
              <w:t>.</w:t>
            </w:r>
          </w:p>
        </w:tc>
      </w:tr>
      <w:tr w:rsidR="003C2F0F" w:rsidRPr="00A620AF" w14:paraId="3968F91C" w14:textId="77777777" w:rsidTr="00416F30">
        <w:trPr>
          <w:trHeight w:val="1126"/>
        </w:trPr>
        <w:tc>
          <w:tcPr>
            <w:tcW w:w="2823" w:type="dxa"/>
          </w:tcPr>
          <w:p w14:paraId="638611B5" w14:textId="3BD5D9E2" w:rsidR="003C2F0F" w:rsidRPr="00A620AF" w:rsidRDefault="003C2F0F" w:rsidP="00A513D0">
            <w:pPr>
              <w:pStyle w:val="Heading2"/>
              <w:jc w:val="right"/>
              <w:rPr>
                <w:rFonts w:ascii="Times New Roman" w:hAnsi="Times New Roman" w:cs="Times New Roman"/>
              </w:rPr>
            </w:pPr>
            <w:r w:rsidRPr="00A620AF">
              <w:rPr>
                <w:rFonts w:ascii="Times New Roman" w:hAnsi="Times New Roman" w:cs="Times New Roman"/>
                <w:color w:val="000000"/>
              </w:rPr>
              <w:t>Generative Artificial Intelligence (AI)</w:t>
            </w:r>
          </w:p>
        </w:tc>
        <w:tc>
          <w:tcPr>
            <w:tcW w:w="7967" w:type="dxa"/>
          </w:tcPr>
          <w:p w14:paraId="5D742F7B" w14:textId="77777777" w:rsidR="003C2F0F" w:rsidRPr="00A620AF" w:rsidRDefault="003C2F0F" w:rsidP="003C2F0F">
            <w:pPr>
              <w:spacing w:before="240" w:after="240"/>
            </w:pPr>
            <w:r w:rsidRPr="00A620AF">
              <w:rPr>
                <w:color w:val="000000"/>
              </w:rPr>
              <w:t>The World Economic Forum defines generative AI as “a category of artificial intelligence (AI) algorithms that generate new outputs based on the data they have been trained on. Unlike traditional AI systems that are designed to recognize patterns and make predictions, generative AI creates new content in the form of images, text, audio, and more.”</w:t>
            </w:r>
          </w:p>
          <w:p w14:paraId="1DC54EC4" w14:textId="278A1E22" w:rsidR="004C3344" w:rsidRDefault="003C2F0F" w:rsidP="004C3344">
            <w:pPr>
              <w:spacing w:before="240" w:after="240"/>
              <w:rPr>
                <w:color w:val="000000"/>
              </w:rPr>
            </w:pPr>
            <w:r w:rsidRPr="00A620AF">
              <w:rPr>
                <w:color w:val="000000"/>
              </w:rPr>
              <w:t xml:space="preserve">Some examples of generative AI tools include but are not limited to: ChatGPT, </w:t>
            </w:r>
            <w:r w:rsidR="00BF29F9">
              <w:rPr>
                <w:color w:val="000000"/>
              </w:rPr>
              <w:t>Gemini</w:t>
            </w:r>
            <w:r w:rsidRPr="00A620AF">
              <w:rPr>
                <w:color w:val="000000"/>
              </w:rPr>
              <w:t xml:space="preserve">, Microsoft Copilot, Stable Diffusion, </w:t>
            </w:r>
            <w:r w:rsidR="00BF29F9">
              <w:rPr>
                <w:color w:val="000000"/>
              </w:rPr>
              <w:t>Grammarly AI Writing Assistant</w:t>
            </w:r>
            <w:r w:rsidRPr="00A620AF">
              <w:rPr>
                <w:color w:val="000000"/>
              </w:rPr>
              <w:t>, and Adobe Firefly.</w:t>
            </w:r>
            <w:r w:rsidR="004C3344">
              <w:rPr>
                <w:color w:val="000000"/>
              </w:rPr>
              <w:t xml:space="preserve"> </w:t>
            </w:r>
          </w:p>
          <w:p w14:paraId="32174F23" w14:textId="2CA02E4D" w:rsidR="00563829" w:rsidRPr="004C3344" w:rsidRDefault="004C3344" w:rsidP="004C3344">
            <w:pPr>
              <w:spacing w:before="240" w:after="240"/>
              <w:rPr>
                <w:color w:val="000000"/>
              </w:rPr>
            </w:pPr>
            <w:r w:rsidRPr="004C3344">
              <w:rPr>
                <w:color w:val="00B050"/>
              </w:rPr>
              <w:t>S</w:t>
            </w:r>
            <w:r w:rsidR="00563829" w:rsidRPr="00A620AF">
              <w:rPr>
                <w:color w:val="00B050"/>
              </w:rPr>
              <w:t xml:space="preserve">elect AI statement that meets the need of </w:t>
            </w:r>
            <w:r w:rsidR="00823B75">
              <w:rPr>
                <w:color w:val="00B050"/>
              </w:rPr>
              <w:t>your</w:t>
            </w:r>
            <w:r w:rsidR="00563829" w:rsidRPr="00A620AF">
              <w:rPr>
                <w:color w:val="00B050"/>
              </w:rPr>
              <w:t xml:space="preserve"> course and remove </w:t>
            </w:r>
            <w:r w:rsidR="00EF5CBE" w:rsidRPr="00A620AF">
              <w:rPr>
                <w:color w:val="00B050"/>
              </w:rPr>
              <w:t>those not applicable.</w:t>
            </w:r>
          </w:p>
          <w:p w14:paraId="66477FCA" w14:textId="77777777" w:rsidR="003C2F0F" w:rsidRPr="00A620AF" w:rsidRDefault="003C2F0F" w:rsidP="003C2F0F">
            <w:pPr>
              <w:spacing w:before="240" w:after="240"/>
            </w:pPr>
            <w:r w:rsidRPr="00A620AF">
              <w:rPr>
                <w:b/>
                <w:bCs/>
                <w:color w:val="000000"/>
              </w:rPr>
              <w:t>No Generative Artificial Intelligence (AI) Allowed</w:t>
            </w:r>
          </w:p>
          <w:p w14:paraId="3F254F1B" w14:textId="5DE69D3F" w:rsidR="003C2F0F" w:rsidRPr="00A620AF" w:rsidRDefault="003C2F0F" w:rsidP="003C2F0F">
            <w:pPr>
              <w:spacing w:before="240" w:after="240"/>
            </w:pPr>
            <w:r w:rsidRPr="00A620AF">
              <w:rPr>
                <w:color w:val="000000"/>
              </w:rPr>
              <w:t xml:space="preserve">In this class, all work submitted must be your own. The use of generative AI tools will be considered </w:t>
            </w:r>
            <w:hyperlink r:id="rId21" w:history="1">
              <w:r w:rsidRPr="00793514">
                <w:rPr>
                  <w:rStyle w:val="Hyperlink"/>
                </w:rPr>
                <w:t>academic misconduct</w:t>
              </w:r>
            </w:hyperlink>
            <w:r w:rsidR="00793514">
              <w:rPr>
                <w:color w:val="000000"/>
              </w:rPr>
              <w:t xml:space="preserve"> </w:t>
            </w:r>
            <w:r w:rsidRPr="00A620AF">
              <w:rPr>
                <w:color w:val="000000"/>
              </w:rPr>
              <w:t>and will be treated as such. If you are unsure if the tool or website you are using is a generative AI tool, please contact the instructor for further clarification before using the tool or website.</w:t>
            </w:r>
          </w:p>
          <w:p w14:paraId="1558A577" w14:textId="77777777" w:rsidR="003C2F0F" w:rsidRPr="00A620AF" w:rsidRDefault="003C2F0F" w:rsidP="003C2F0F">
            <w:pPr>
              <w:spacing w:before="240" w:after="240"/>
            </w:pPr>
            <w:r w:rsidRPr="00A620AF">
              <w:rPr>
                <w:b/>
                <w:bCs/>
                <w:color w:val="000000"/>
              </w:rPr>
              <w:t>Some Generative Artificial Intelligence (AI) Allowed in Specific Circumstances</w:t>
            </w:r>
          </w:p>
          <w:p w14:paraId="18439452" w14:textId="5BFFB207" w:rsidR="003C2F0F" w:rsidRPr="00A620AF" w:rsidRDefault="003C2F0F" w:rsidP="003C2F0F">
            <w:pPr>
              <w:spacing w:before="240" w:after="240"/>
            </w:pPr>
            <w:r w:rsidRPr="00A620AF">
              <w:rPr>
                <w:color w:val="000000"/>
              </w:rPr>
              <w:t>There are situations and contexts within this course where you may be permitted to use generative AI tools. In these cases, specific guidelines will be provided in the assignment details. If you are unsure if the tool or website you are using is a generative AI tool or if it is permitted on a specific assignment, please contact the instructor for further clarification before submitting your work.</w:t>
            </w:r>
          </w:p>
          <w:p w14:paraId="739DDFAF" w14:textId="77777777" w:rsidR="003C2F0F" w:rsidRPr="00A620AF" w:rsidRDefault="003C2F0F" w:rsidP="003C2F0F">
            <w:pPr>
              <w:spacing w:before="240" w:after="240"/>
            </w:pPr>
            <w:r w:rsidRPr="00A620AF">
              <w:rPr>
                <w:b/>
                <w:bCs/>
                <w:color w:val="000000"/>
              </w:rPr>
              <w:t>Generative Artificial Intelligence (AI) Allowed in All Contexts</w:t>
            </w:r>
          </w:p>
          <w:p w14:paraId="2962411F" w14:textId="7B5D8F68" w:rsidR="003C2F0F" w:rsidRPr="00A620AF" w:rsidRDefault="003C2F0F" w:rsidP="003C2F0F">
            <w:pPr>
              <w:spacing w:before="240" w:after="240"/>
            </w:pPr>
            <w:r w:rsidRPr="00A620AF">
              <w:rPr>
                <w:color w:val="000000"/>
              </w:rPr>
              <w:t xml:space="preserve">In this class, you are permitted to use generative AI tools to complete your assignments. When submitting work that incorporates generative AI content, please clearly indicate what content was generated by AI tools. In such cases, no more than </w:t>
            </w:r>
            <w:r w:rsidRPr="00A620AF">
              <w:rPr>
                <w:rFonts w:eastAsiaTheme="minorHAnsi"/>
                <w:color w:val="00B050"/>
              </w:rPr>
              <w:t>XX%</w:t>
            </w:r>
            <w:r w:rsidRPr="00A620AF">
              <w:rPr>
                <w:color w:val="9BBB59" w:themeColor="accent3"/>
              </w:rPr>
              <w:t xml:space="preserve"> </w:t>
            </w:r>
            <w:r w:rsidRPr="00A620AF">
              <w:rPr>
                <w:color w:val="000000"/>
              </w:rPr>
              <w:t>of your work should be generated by a generative AI tool. If any part of this is confusing or uncertain, please reach out to me for a conversation before submitting your work.</w:t>
            </w:r>
          </w:p>
        </w:tc>
      </w:tr>
      <w:tr w:rsidR="00E503F3" w:rsidRPr="00A620AF" w14:paraId="4ED984E4" w14:textId="77777777" w:rsidTr="00416F30">
        <w:trPr>
          <w:trHeight w:val="953"/>
        </w:trPr>
        <w:tc>
          <w:tcPr>
            <w:tcW w:w="2823" w:type="dxa"/>
          </w:tcPr>
          <w:p w14:paraId="33014EBE" w14:textId="0D9062CC" w:rsidR="00B148E4" w:rsidRPr="00A620AF" w:rsidRDefault="00B35CFB" w:rsidP="00A513D0">
            <w:pPr>
              <w:pStyle w:val="Heading2"/>
              <w:jc w:val="right"/>
              <w:rPr>
                <w:rFonts w:ascii="Times New Roman" w:hAnsi="Times New Roman" w:cs="Times New Roman"/>
              </w:rPr>
            </w:pPr>
            <w:r w:rsidRPr="00A620AF">
              <w:rPr>
                <w:rFonts w:ascii="Times New Roman" w:hAnsi="Times New Roman" w:cs="Times New Roman"/>
              </w:rPr>
              <w:lastRenderedPageBreak/>
              <w:t xml:space="preserve">Faculty Response Time </w:t>
            </w:r>
          </w:p>
        </w:tc>
        <w:tc>
          <w:tcPr>
            <w:tcW w:w="7967" w:type="dxa"/>
          </w:tcPr>
          <w:p w14:paraId="5436A15E" w14:textId="70377894" w:rsidR="00B148E4" w:rsidRPr="00A620AF" w:rsidRDefault="00C82818" w:rsidP="00C82818">
            <w:pPr>
              <w:pStyle w:val="ListParagraph"/>
              <w:shd w:val="clear" w:color="auto" w:fill="FFFFFF"/>
              <w:spacing w:before="100" w:beforeAutospacing="1" w:after="100" w:afterAutospacing="1"/>
              <w:ind w:left="0"/>
              <w:rPr>
                <w:rFonts w:ascii="Times New Roman" w:eastAsia="Times New Roman" w:hAnsi="Times New Roman" w:cs="Times New Roman"/>
                <w:color w:val="76923C" w:themeColor="accent3" w:themeShade="BF"/>
                <w:sz w:val="24"/>
                <w:szCs w:val="24"/>
              </w:rPr>
            </w:pPr>
            <w:r w:rsidRPr="00A620AF">
              <w:rPr>
                <w:rFonts w:ascii="Times New Roman" w:hAnsi="Times New Roman" w:cs="Times New Roman"/>
                <w:color w:val="00B050"/>
                <w:sz w:val="24"/>
                <w:szCs w:val="24"/>
              </w:rPr>
              <w:t>Faculty</w:t>
            </w:r>
            <w:r w:rsidR="00B35CFB" w:rsidRPr="00A620AF">
              <w:rPr>
                <w:rFonts w:ascii="Times New Roman" w:hAnsi="Times New Roman" w:cs="Times New Roman"/>
                <w:color w:val="00B050"/>
                <w:sz w:val="24"/>
                <w:szCs w:val="24"/>
              </w:rPr>
              <w:t xml:space="preserve"> will state a time frame for returning graded assignments and responding to </w:t>
            </w:r>
            <w:r w:rsidRPr="00A620AF">
              <w:rPr>
                <w:rFonts w:ascii="Times New Roman" w:hAnsi="Times New Roman" w:cs="Times New Roman"/>
                <w:color w:val="00B050"/>
                <w:sz w:val="24"/>
                <w:szCs w:val="24"/>
              </w:rPr>
              <w:t xml:space="preserve">daily </w:t>
            </w:r>
            <w:r w:rsidR="00B35CFB" w:rsidRPr="00A620AF">
              <w:rPr>
                <w:rFonts w:ascii="Times New Roman" w:hAnsi="Times New Roman" w:cs="Times New Roman"/>
                <w:color w:val="00B050"/>
                <w:sz w:val="24"/>
                <w:szCs w:val="24"/>
              </w:rPr>
              <w:t>student correspondence.</w:t>
            </w:r>
            <w:r w:rsidRPr="00A620AF">
              <w:rPr>
                <w:rFonts w:ascii="Times New Roman" w:hAnsi="Times New Roman" w:cs="Times New Roman"/>
                <w:color w:val="00B050"/>
                <w:sz w:val="24"/>
                <w:szCs w:val="24"/>
              </w:rPr>
              <w:t xml:space="preserve"> </w:t>
            </w:r>
            <w:r w:rsidRPr="00A620AF">
              <w:rPr>
                <w:rFonts w:ascii="Times New Roman" w:eastAsia="Times New Roman" w:hAnsi="Times New Roman" w:cs="Times New Roman"/>
                <w:color w:val="00B050"/>
                <w:sz w:val="24"/>
                <w:szCs w:val="24"/>
              </w:rPr>
              <w:t xml:space="preserve">When not available during </w:t>
            </w:r>
            <w:r w:rsidR="008F4652" w:rsidRPr="00A620AF">
              <w:rPr>
                <w:rFonts w:ascii="Times New Roman" w:eastAsia="Times New Roman" w:hAnsi="Times New Roman" w:cs="Times New Roman"/>
                <w:color w:val="00B050"/>
                <w:sz w:val="24"/>
                <w:szCs w:val="24"/>
              </w:rPr>
              <w:t xml:space="preserve">stated time, </w:t>
            </w:r>
            <w:r w:rsidRPr="00A620AF">
              <w:rPr>
                <w:rFonts w:ascii="Times New Roman" w:eastAsia="Times New Roman" w:hAnsi="Times New Roman" w:cs="Times New Roman"/>
                <w:color w:val="00B050"/>
                <w:sz w:val="24"/>
                <w:szCs w:val="24"/>
              </w:rPr>
              <w:t xml:space="preserve">an out of office message or </w:t>
            </w:r>
            <w:r w:rsidR="008F4652" w:rsidRPr="00A620AF">
              <w:rPr>
                <w:rFonts w:ascii="Times New Roman" w:eastAsia="Times New Roman" w:hAnsi="Times New Roman" w:cs="Times New Roman"/>
                <w:color w:val="00B050"/>
                <w:sz w:val="24"/>
                <w:szCs w:val="24"/>
              </w:rPr>
              <w:t xml:space="preserve">Canvas </w:t>
            </w:r>
            <w:r w:rsidRPr="00A620AF">
              <w:rPr>
                <w:rFonts w:ascii="Times New Roman" w:eastAsia="Times New Roman" w:hAnsi="Times New Roman" w:cs="Times New Roman"/>
                <w:color w:val="00B050"/>
                <w:sz w:val="24"/>
                <w:szCs w:val="24"/>
              </w:rPr>
              <w:t xml:space="preserve">announcement should include a timeframe when faculty will be able to respond to student correspondence. </w:t>
            </w:r>
          </w:p>
        </w:tc>
      </w:tr>
      <w:tr w:rsidR="00E503F3" w:rsidRPr="00A620AF" w14:paraId="0A30F53A" w14:textId="77777777" w:rsidTr="00416F30">
        <w:trPr>
          <w:trHeight w:val="890"/>
        </w:trPr>
        <w:tc>
          <w:tcPr>
            <w:tcW w:w="2823" w:type="dxa"/>
          </w:tcPr>
          <w:p w14:paraId="09CBEE55" w14:textId="26E1A809" w:rsidR="00B148E4" w:rsidRPr="00A620AF" w:rsidRDefault="00B35CFB" w:rsidP="00A513D0">
            <w:pPr>
              <w:pStyle w:val="Heading2"/>
              <w:jc w:val="right"/>
              <w:rPr>
                <w:rFonts w:ascii="Times New Roman" w:hAnsi="Times New Roman" w:cs="Times New Roman"/>
                <w:color w:val="00B050"/>
              </w:rPr>
            </w:pPr>
            <w:r w:rsidRPr="00A620AF">
              <w:rPr>
                <w:rFonts w:ascii="Times New Roman" w:hAnsi="Times New Roman" w:cs="Times New Roman"/>
                <w:color w:val="00B050"/>
              </w:rPr>
              <w:t xml:space="preserve">Other </w:t>
            </w:r>
            <w:r w:rsidR="00C82818" w:rsidRPr="00A620AF">
              <w:rPr>
                <w:rFonts w:ascii="Times New Roman" w:hAnsi="Times New Roman" w:cs="Times New Roman"/>
                <w:color w:val="00B050"/>
              </w:rPr>
              <w:t xml:space="preserve">Faculty </w:t>
            </w:r>
            <w:r w:rsidRPr="00A620AF">
              <w:rPr>
                <w:rFonts w:ascii="Times New Roman" w:hAnsi="Times New Roman" w:cs="Times New Roman"/>
                <w:color w:val="00B050"/>
              </w:rPr>
              <w:t>Procedures</w:t>
            </w:r>
          </w:p>
        </w:tc>
        <w:tc>
          <w:tcPr>
            <w:tcW w:w="7967" w:type="dxa"/>
          </w:tcPr>
          <w:p w14:paraId="6F82DBA3" w14:textId="31528028" w:rsidR="00B148E4" w:rsidRPr="00A620AF" w:rsidRDefault="00C82818" w:rsidP="0040067B">
            <w:pPr>
              <w:rPr>
                <w:color w:val="00B050"/>
              </w:rPr>
            </w:pPr>
            <w:r w:rsidRPr="00A620AF">
              <w:rPr>
                <w:color w:val="00B050"/>
              </w:rPr>
              <w:t>Faculty</w:t>
            </w:r>
            <w:r w:rsidR="00B35CFB" w:rsidRPr="00A620AF">
              <w:rPr>
                <w:color w:val="00B050"/>
              </w:rPr>
              <w:t xml:space="preserve"> may augment all policies and procedures in areas to reflect their specific procedures. </w:t>
            </w:r>
          </w:p>
        </w:tc>
      </w:tr>
    </w:tbl>
    <w:p w14:paraId="133C7309" w14:textId="77777777" w:rsidR="006F174C" w:rsidRPr="00A620AF" w:rsidRDefault="006F174C"/>
    <w:p w14:paraId="38B333BE" w14:textId="77777777" w:rsidR="00563829" w:rsidRPr="00A620AF" w:rsidRDefault="00563829"/>
    <w:sectPr w:rsidR="00563829" w:rsidRPr="00A620AF" w:rsidSect="00DD7DA6">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DE0D7" w14:textId="77777777" w:rsidR="006F531D" w:rsidRDefault="006F531D">
      <w:r>
        <w:separator/>
      </w:r>
    </w:p>
  </w:endnote>
  <w:endnote w:type="continuationSeparator" w:id="0">
    <w:p w14:paraId="6BC6C99F" w14:textId="77777777" w:rsidR="006F531D" w:rsidRDefault="006F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one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00EC" w14:textId="1071D98F" w:rsidR="002D10C6" w:rsidRPr="00A80B0C" w:rsidRDefault="00B35CFB" w:rsidP="002D10C6">
    <w:pPr>
      <w:pStyle w:val="Footer"/>
      <w:jc w:val="center"/>
      <w:rPr>
        <w:i/>
        <w:sz w:val="18"/>
      </w:rPr>
    </w:pPr>
    <w:r>
      <w:rPr>
        <w:i/>
        <w:sz w:val="18"/>
      </w:rPr>
      <w:tab/>
    </w:r>
    <w:r w:rsidRPr="000D3BB9">
      <w:rPr>
        <w:i/>
        <w:sz w:val="18"/>
      </w:rPr>
      <w:fldChar w:fldCharType="begin"/>
    </w:r>
    <w:r w:rsidRPr="000D3BB9">
      <w:rPr>
        <w:i/>
        <w:sz w:val="18"/>
      </w:rPr>
      <w:instrText xml:space="preserve"> PAGE   \* MERGEFORMAT </w:instrText>
    </w:r>
    <w:r w:rsidRPr="000D3BB9">
      <w:rPr>
        <w:i/>
        <w:sz w:val="18"/>
      </w:rPr>
      <w:fldChar w:fldCharType="separate"/>
    </w:r>
    <w:r w:rsidR="00416F30">
      <w:rPr>
        <w:i/>
        <w:noProof/>
        <w:sz w:val="18"/>
      </w:rPr>
      <w:t>3</w:t>
    </w:r>
    <w:r w:rsidRPr="000D3BB9">
      <w:rPr>
        <w:i/>
        <w:noProof/>
        <w:sz w:val="18"/>
      </w:rPr>
      <w:fldChar w:fldCharType="end"/>
    </w:r>
    <w:r>
      <w:rPr>
        <w:i/>
        <w:sz w:val="18"/>
      </w:rPr>
      <w:tab/>
    </w:r>
    <w:r w:rsidR="00137EC6">
      <w:rPr>
        <w:i/>
        <w:sz w:val="18"/>
      </w:rPr>
      <w:t>September</w:t>
    </w:r>
    <w:r w:rsidR="00614607">
      <w:rPr>
        <w:i/>
        <w:sz w:val="18"/>
      </w:rPr>
      <w:t xml:space="preserve"> </w:t>
    </w:r>
    <w:r w:rsidR="00292488">
      <w:rPr>
        <w:i/>
        <w:sz w:val="18"/>
      </w:rPr>
      <w:t>202</w:t>
    </w:r>
    <w:r w:rsidR="00614607">
      <w:rPr>
        <w:i/>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D4210" w14:textId="77777777" w:rsidR="006F531D" w:rsidRDefault="006F531D">
      <w:r>
        <w:separator/>
      </w:r>
    </w:p>
  </w:footnote>
  <w:footnote w:type="continuationSeparator" w:id="0">
    <w:p w14:paraId="1A748511" w14:textId="77777777" w:rsidR="006F531D" w:rsidRDefault="006F5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B050D"/>
    <w:multiLevelType w:val="multilevel"/>
    <w:tmpl w:val="C45E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8431D"/>
    <w:multiLevelType w:val="hybridMultilevel"/>
    <w:tmpl w:val="FFFFFFFF"/>
    <w:lvl w:ilvl="0" w:tplc="D75A413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782607493">
    <w:abstractNumId w:val="0"/>
  </w:num>
  <w:num w:numId="2" w16cid:durableId="816606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E4"/>
    <w:rsid w:val="000521E6"/>
    <w:rsid w:val="00057023"/>
    <w:rsid w:val="00096546"/>
    <w:rsid w:val="00096930"/>
    <w:rsid w:val="000970C5"/>
    <w:rsid w:val="000D3BB9"/>
    <w:rsid w:val="0010368E"/>
    <w:rsid w:val="00133721"/>
    <w:rsid w:val="00134404"/>
    <w:rsid w:val="00137EC6"/>
    <w:rsid w:val="001942EA"/>
    <w:rsid w:val="001A670B"/>
    <w:rsid w:val="001C2CE9"/>
    <w:rsid w:val="001D3277"/>
    <w:rsid w:val="00232A38"/>
    <w:rsid w:val="002400AC"/>
    <w:rsid w:val="002470AE"/>
    <w:rsid w:val="0025483E"/>
    <w:rsid w:val="00257720"/>
    <w:rsid w:val="00292488"/>
    <w:rsid w:val="002936AF"/>
    <w:rsid w:val="002973AC"/>
    <w:rsid w:val="002B5AF8"/>
    <w:rsid w:val="002D0487"/>
    <w:rsid w:val="002D10C6"/>
    <w:rsid w:val="002D2797"/>
    <w:rsid w:val="002F2BD2"/>
    <w:rsid w:val="00321353"/>
    <w:rsid w:val="003274E7"/>
    <w:rsid w:val="00334871"/>
    <w:rsid w:val="00344A6E"/>
    <w:rsid w:val="003465B6"/>
    <w:rsid w:val="00360D69"/>
    <w:rsid w:val="003A67B2"/>
    <w:rsid w:val="003B4DD5"/>
    <w:rsid w:val="003C2F0F"/>
    <w:rsid w:val="003E2C26"/>
    <w:rsid w:val="003E563B"/>
    <w:rsid w:val="003E7D58"/>
    <w:rsid w:val="003F225C"/>
    <w:rsid w:val="0040067B"/>
    <w:rsid w:val="00414FF5"/>
    <w:rsid w:val="004165FC"/>
    <w:rsid w:val="00416F30"/>
    <w:rsid w:val="00425969"/>
    <w:rsid w:val="00432E1E"/>
    <w:rsid w:val="004618F8"/>
    <w:rsid w:val="0046205A"/>
    <w:rsid w:val="00467A7E"/>
    <w:rsid w:val="00480488"/>
    <w:rsid w:val="004822F0"/>
    <w:rsid w:val="004A68C7"/>
    <w:rsid w:val="004C3344"/>
    <w:rsid w:val="005318C0"/>
    <w:rsid w:val="00555311"/>
    <w:rsid w:val="00563829"/>
    <w:rsid w:val="0056455E"/>
    <w:rsid w:val="005C2E18"/>
    <w:rsid w:val="005C47DB"/>
    <w:rsid w:val="005D1B59"/>
    <w:rsid w:val="005F28A4"/>
    <w:rsid w:val="00614607"/>
    <w:rsid w:val="00614D6B"/>
    <w:rsid w:val="006854C8"/>
    <w:rsid w:val="006860A1"/>
    <w:rsid w:val="006876D5"/>
    <w:rsid w:val="006922C3"/>
    <w:rsid w:val="006A1D27"/>
    <w:rsid w:val="006F174C"/>
    <w:rsid w:val="006F531D"/>
    <w:rsid w:val="00711583"/>
    <w:rsid w:val="0072133D"/>
    <w:rsid w:val="00764903"/>
    <w:rsid w:val="00776CD2"/>
    <w:rsid w:val="00793514"/>
    <w:rsid w:val="007A336C"/>
    <w:rsid w:val="007D5477"/>
    <w:rsid w:val="007D674C"/>
    <w:rsid w:val="00823B75"/>
    <w:rsid w:val="00884262"/>
    <w:rsid w:val="00885052"/>
    <w:rsid w:val="00896F35"/>
    <w:rsid w:val="008F4652"/>
    <w:rsid w:val="009647C4"/>
    <w:rsid w:val="00972F8F"/>
    <w:rsid w:val="00986B4A"/>
    <w:rsid w:val="009B0BFF"/>
    <w:rsid w:val="009C0B26"/>
    <w:rsid w:val="009C1EB4"/>
    <w:rsid w:val="009D0BEB"/>
    <w:rsid w:val="009D7043"/>
    <w:rsid w:val="009E7DC1"/>
    <w:rsid w:val="00A23C28"/>
    <w:rsid w:val="00A513D0"/>
    <w:rsid w:val="00A6013B"/>
    <w:rsid w:val="00A61FCC"/>
    <w:rsid w:val="00A620AF"/>
    <w:rsid w:val="00A64A43"/>
    <w:rsid w:val="00A74758"/>
    <w:rsid w:val="00A80963"/>
    <w:rsid w:val="00A80B0C"/>
    <w:rsid w:val="00AA6CDD"/>
    <w:rsid w:val="00AA7760"/>
    <w:rsid w:val="00AF3629"/>
    <w:rsid w:val="00AF4561"/>
    <w:rsid w:val="00B148E4"/>
    <w:rsid w:val="00B3061A"/>
    <w:rsid w:val="00B35CFB"/>
    <w:rsid w:val="00B60BD7"/>
    <w:rsid w:val="00BB79CE"/>
    <w:rsid w:val="00BF29F9"/>
    <w:rsid w:val="00C17FBC"/>
    <w:rsid w:val="00C23E1D"/>
    <w:rsid w:val="00C549B1"/>
    <w:rsid w:val="00C664E9"/>
    <w:rsid w:val="00C7171F"/>
    <w:rsid w:val="00C82818"/>
    <w:rsid w:val="00C9623B"/>
    <w:rsid w:val="00CA37BE"/>
    <w:rsid w:val="00CB518D"/>
    <w:rsid w:val="00CE1F32"/>
    <w:rsid w:val="00D27B6E"/>
    <w:rsid w:val="00D5042B"/>
    <w:rsid w:val="00D6460D"/>
    <w:rsid w:val="00D678D5"/>
    <w:rsid w:val="00D71B64"/>
    <w:rsid w:val="00DA5556"/>
    <w:rsid w:val="00DD7389"/>
    <w:rsid w:val="00E503F3"/>
    <w:rsid w:val="00E521EC"/>
    <w:rsid w:val="00E75F8E"/>
    <w:rsid w:val="00E97841"/>
    <w:rsid w:val="00ED1280"/>
    <w:rsid w:val="00EE5472"/>
    <w:rsid w:val="00EF5CBE"/>
    <w:rsid w:val="00F33D22"/>
    <w:rsid w:val="00F669DE"/>
    <w:rsid w:val="00F90270"/>
    <w:rsid w:val="00FA3F88"/>
    <w:rsid w:val="00FC1120"/>
    <w:rsid w:val="00FE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20F06"/>
  <w15:docId w15:val="{769F08DB-74D8-477C-AC07-2D1A90F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148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65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B148E4"/>
    <w:pPr>
      <w:keepNext/>
      <w:widowControl w:val="0"/>
      <w:autoSpaceDE w:val="0"/>
      <w:autoSpaceDN w:val="0"/>
      <w:adjustRightInd w:val="0"/>
      <w:spacing w:before="20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148E4"/>
    <w:rPr>
      <w:rFonts w:ascii="Arial" w:eastAsia="Times New Roman" w:hAnsi="Arial" w:cs="Arial"/>
      <w:b/>
      <w:bCs/>
      <w:sz w:val="24"/>
      <w:szCs w:val="24"/>
    </w:rPr>
  </w:style>
  <w:style w:type="character" w:styleId="Hyperlink">
    <w:name w:val="Hyperlink"/>
    <w:basedOn w:val="DefaultParagraphFont"/>
    <w:uiPriority w:val="99"/>
    <w:unhideWhenUsed/>
    <w:rsid w:val="00B148E4"/>
    <w:rPr>
      <w:rFonts w:cs="Times New Roman"/>
      <w:color w:val="0000FF"/>
      <w:u w:val="single"/>
    </w:rPr>
  </w:style>
  <w:style w:type="table" w:styleId="TableGrid">
    <w:name w:val="Table Grid"/>
    <w:basedOn w:val="TableNormal"/>
    <w:uiPriority w:val="59"/>
    <w:rsid w:val="00B148E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B148E4"/>
    <w:pPr>
      <w:autoSpaceDE w:val="0"/>
      <w:autoSpaceDN w:val="0"/>
      <w:adjustRightInd w:val="0"/>
      <w:spacing w:after="120" w:line="220" w:lineRule="atLeast"/>
      <w:jc w:val="both"/>
      <w:textAlignment w:val="center"/>
    </w:pPr>
    <w:rPr>
      <w:rFonts w:ascii="StoneSans" w:hAnsi="StoneSans" w:cs="StoneSans"/>
      <w:color w:val="000000"/>
      <w:sz w:val="19"/>
      <w:szCs w:val="19"/>
    </w:rPr>
  </w:style>
  <w:style w:type="character" w:customStyle="1" w:styleId="BodyTextChar">
    <w:name w:val="Body Text Char"/>
    <w:basedOn w:val="DefaultParagraphFont"/>
    <w:link w:val="BodyText"/>
    <w:uiPriority w:val="99"/>
    <w:rsid w:val="00B148E4"/>
    <w:rPr>
      <w:rFonts w:ascii="StoneSans" w:eastAsia="Times New Roman" w:hAnsi="StoneSans" w:cs="StoneSans"/>
      <w:color w:val="000000"/>
      <w:sz w:val="19"/>
      <w:szCs w:val="19"/>
    </w:rPr>
  </w:style>
  <w:style w:type="paragraph" w:styleId="Header">
    <w:name w:val="header"/>
    <w:basedOn w:val="Normal"/>
    <w:link w:val="HeaderChar"/>
    <w:uiPriority w:val="99"/>
    <w:unhideWhenUsed/>
    <w:rsid w:val="00B148E4"/>
    <w:pPr>
      <w:tabs>
        <w:tab w:val="center" w:pos="4680"/>
        <w:tab w:val="right" w:pos="9360"/>
      </w:tabs>
    </w:pPr>
  </w:style>
  <w:style w:type="character" w:customStyle="1" w:styleId="HeaderChar">
    <w:name w:val="Header Char"/>
    <w:basedOn w:val="DefaultParagraphFont"/>
    <w:link w:val="Header"/>
    <w:uiPriority w:val="99"/>
    <w:rsid w:val="00B148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48E4"/>
    <w:pPr>
      <w:tabs>
        <w:tab w:val="center" w:pos="4680"/>
        <w:tab w:val="right" w:pos="9360"/>
      </w:tabs>
    </w:pPr>
  </w:style>
  <w:style w:type="character" w:customStyle="1" w:styleId="FooterChar">
    <w:name w:val="Footer Char"/>
    <w:basedOn w:val="DefaultParagraphFont"/>
    <w:link w:val="Footer"/>
    <w:uiPriority w:val="99"/>
    <w:rsid w:val="00B148E4"/>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B148E4"/>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B148E4"/>
    <w:rPr>
      <w:rFonts w:ascii="Calibri" w:hAnsi="Calibri" w:cs="Times New Roman"/>
    </w:rPr>
  </w:style>
  <w:style w:type="character" w:styleId="FollowedHyperlink">
    <w:name w:val="FollowedHyperlink"/>
    <w:basedOn w:val="DefaultParagraphFont"/>
    <w:uiPriority w:val="99"/>
    <w:semiHidden/>
    <w:unhideWhenUsed/>
    <w:rsid w:val="00A23C28"/>
    <w:rPr>
      <w:color w:val="800080" w:themeColor="followedHyperlink"/>
      <w:u w:val="single"/>
    </w:rPr>
  </w:style>
  <w:style w:type="paragraph" w:styleId="BalloonText">
    <w:name w:val="Balloon Text"/>
    <w:basedOn w:val="Normal"/>
    <w:link w:val="BalloonTextChar"/>
    <w:uiPriority w:val="99"/>
    <w:semiHidden/>
    <w:unhideWhenUsed/>
    <w:rsid w:val="00327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4E7"/>
    <w:rPr>
      <w:rFonts w:ascii="Segoe UI" w:eastAsia="Times New Roman" w:hAnsi="Segoe UI" w:cs="Segoe UI"/>
      <w:sz w:val="18"/>
      <w:szCs w:val="18"/>
    </w:rPr>
  </w:style>
  <w:style w:type="paragraph" w:styleId="NormalWeb">
    <w:name w:val="Normal (Web)"/>
    <w:basedOn w:val="Normal"/>
    <w:uiPriority w:val="99"/>
    <w:semiHidden/>
    <w:unhideWhenUsed/>
    <w:rsid w:val="002F2BD2"/>
    <w:pPr>
      <w:spacing w:before="100" w:beforeAutospacing="1" w:after="100" w:afterAutospacing="1"/>
    </w:pPr>
  </w:style>
  <w:style w:type="character" w:customStyle="1" w:styleId="UnresolvedMention1">
    <w:name w:val="Unresolved Mention1"/>
    <w:basedOn w:val="DefaultParagraphFont"/>
    <w:uiPriority w:val="99"/>
    <w:semiHidden/>
    <w:unhideWhenUsed/>
    <w:rsid w:val="00EE5472"/>
    <w:rPr>
      <w:color w:val="605E5C"/>
      <w:shd w:val="clear" w:color="auto" w:fill="E1DFDD"/>
    </w:rPr>
  </w:style>
  <w:style w:type="character" w:styleId="UnresolvedMention">
    <w:name w:val="Unresolved Mention"/>
    <w:basedOn w:val="DefaultParagraphFont"/>
    <w:uiPriority w:val="99"/>
    <w:rsid w:val="00334871"/>
    <w:rPr>
      <w:color w:val="605E5C"/>
      <w:shd w:val="clear" w:color="auto" w:fill="E1DFDD"/>
    </w:rPr>
  </w:style>
  <w:style w:type="paragraph" w:customStyle="1" w:styleId="xmsonormal">
    <w:name w:val="x_msonormal"/>
    <w:basedOn w:val="Normal"/>
    <w:rsid w:val="004A68C7"/>
    <w:rPr>
      <w:rFonts w:ascii="Calibri" w:eastAsiaTheme="minorHAnsi" w:hAnsi="Calibri" w:cs="Calibri"/>
      <w:sz w:val="22"/>
      <w:szCs w:val="22"/>
    </w:rPr>
  </w:style>
  <w:style w:type="paragraph" w:styleId="ListParagraph">
    <w:name w:val="List Paragraph"/>
    <w:basedOn w:val="Normal"/>
    <w:uiPriority w:val="34"/>
    <w:qFormat/>
    <w:rsid w:val="00C82818"/>
    <w:pPr>
      <w:ind w:left="720"/>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3465B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9035">
      <w:bodyDiv w:val="1"/>
      <w:marLeft w:val="0"/>
      <w:marRight w:val="0"/>
      <w:marTop w:val="0"/>
      <w:marBottom w:val="0"/>
      <w:divBdr>
        <w:top w:val="none" w:sz="0" w:space="0" w:color="auto"/>
        <w:left w:val="none" w:sz="0" w:space="0" w:color="auto"/>
        <w:bottom w:val="none" w:sz="0" w:space="0" w:color="auto"/>
        <w:right w:val="none" w:sz="0" w:space="0" w:color="auto"/>
      </w:divBdr>
    </w:div>
    <w:div w:id="515585173">
      <w:bodyDiv w:val="1"/>
      <w:marLeft w:val="0"/>
      <w:marRight w:val="0"/>
      <w:marTop w:val="0"/>
      <w:marBottom w:val="0"/>
      <w:divBdr>
        <w:top w:val="none" w:sz="0" w:space="0" w:color="auto"/>
        <w:left w:val="none" w:sz="0" w:space="0" w:color="auto"/>
        <w:bottom w:val="none" w:sz="0" w:space="0" w:color="auto"/>
        <w:right w:val="none" w:sz="0" w:space="0" w:color="auto"/>
      </w:divBdr>
    </w:div>
    <w:div w:id="1186168135">
      <w:bodyDiv w:val="1"/>
      <w:marLeft w:val="0"/>
      <w:marRight w:val="0"/>
      <w:marTop w:val="0"/>
      <w:marBottom w:val="0"/>
      <w:divBdr>
        <w:top w:val="none" w:sz="0" w:space="0" w:color="auto"/>
        <w:left w:val="none" w:sz="0" w:space="0" w:color="auto"/>
        <w:bottom w:val="none" w:sz="0" w:space="0" w:color="auto"/>
        <w:right w:val="none" w:sz="0" w:space="0" w:color="auto"/>
      </w:divBdr>
    </w:div>
    <w:div w:id="1631009381">
      <w:bodyDiv w:val="1"/>
      <w:marLeft w:val="0"/>
      <w:marRight w:val="0"/>
      <w:marTop w:val="0"/>
      <w:marBottom w:val="0"/>
      <w:divBdr>
        <w:top w:val="none" w:sz="0" w:space="0" w:color="auto"/>
        <w:left w:val="none" w:sz="0" w:space="0" w:color="auto"/>
        <w:bottom w:val="none" w:sz="0" w:space="0" w:color="auto"/>
        <w:right w:val="none" w:sz="0" w:space="0" w:color="auto"/>
      </w:divBdr>
    </w:div>
    <w:div w:id="188568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c.edu/v6/registrar/calendar.html" TargetMode="External"/><Relationship Id="rId13" Type="http://schemas.openxmlformats.org/officeDocument/2006/relationships/hyperlink" Target="http://www.yc.edu/sf" TargetMode="External"/><Relationship Id="rId18" Type="http://schemas.openxmlformats.org/officeDocument/2006/relationships/hyperlink" Target="http://www.yc.edu/t9" TargetMode="External"/><Relationship Id="rId3" Type="http://schemas.openxmlformats.org/officeDocument/2006/relationships/settings" Target="settings.xml"/><Relationship Id="rId21" Type="http://schemas.openxmlformats.org/officeDocument/2006/relationships/hyperlink" Target="http://www.yc.edu/codeofconduct" TargetMode="External"/><Relationship Id="rId7" Type="http://schemas.openxmlformats.org/officeDocument/2006/relationships/hyperlink" Target="http://www.yc.edu/its" TargetMode="External"/><Relationship Id="rId12" Type="http://schemas.openxmlformats.org/officeDocument/2006/relationships/hyperlink" Target="https://www.yc.edu/v6/instructional-support/complaints.html" TargetMode="External"/><Relationship Id="rId17" Type="http://schemas.openxmlformats.org/officeDocument/2006/relationships/hyperlink" Target="https://yavapai.policystat.com/policy/10441264/latest/" TargetMode="External"/><Relationship Id="rId2" Type="http://schemas.openxmlformats.org/officeDocument/2006/relationships/styles" Target="styles.xml"/><Relationship Id="rId16" Type="http://schemas.openxmlformats.org/officeDocument/2006/relationships/hyperlink" Target="https://yavapai.policystat.com/policy/10431615/latest/" TargetMode="External"/><Relationship Id="rId20" Type="http://schemas.openxmlformats.org/officeDocument/2006/relationships/hyperlink" Target="mailto:disabilityresources@y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vapai.policystat.com/policy/10441302/lates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avapai.policystat.com/policy/10430985/latest/" TargetMode="External"/><Relationship Id="rId23" Type="http://schemas.openxmlformats.org/officeDocument/2006/relationships/fontTable" Target="fontTable.xml"/><Relationship Id="rId10" Type="http://schemas.openxmlformats.org/officeDocument/2006/relationships/hyperlink" Target="http://www.yc.edu/codeofconduct" TargetMode="External"/><Relationship Id="rId19" Type="http://schemas.openxmlformats.org/officeDocument/2006/relationships/hyperlink" Target="https://www.yc.edu/v6/disability-resources/" TargetMode="External"/><Relationship Id="rId4" Type="http://schemas.openxmlformats.org/officeDocument/2006/relationships/webSettings" Target="webSettings.xml"/><Relationship Id="rId9" Type="http://schemas.openxmlformats.org/officeDocument/2006/relationships/hyperlink" Target="https://nam02.safelinks.protection.outlook.com/?url=http%3A%2F%2Fwww.yc.edu%2Fcodeofconduct&amp;data=05%7C02%7CStacey.Hilton%40yc.edu%7C885e04b5577543698cd308dbf825d363%7C6fe6a507e7074f10bb43b8544d88fc5d%7C0%7C0%7C638376613581212467%7CUnknown%7CTWFpbGZsb3d8eyJWIjoiMC4wLjAwMDAiLCJQIjoiV2luMzIiLCJBTiI6Ik1haWwiLCJXVCI6Mn0%3D%7C3000%7C%7C%7C&amp;sdata=ET%2FwHNHoa%2BxJIKQEBtfZQ9w3tU1Rx%2FUx4b%2F93BapPAs%3D&amp;reserved=0" TargetMode="External"/><Relationship Id="rId14" Type="http://schemas.openxmlformats.org/officeDocument/2006/relationships/hyperlink" Target="https://yavapai.policystat.com/policy/10431624/lates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Hilton, Stacey</dc:creator>
  <cp:lastModifiedBy>Peek, Emily</cp:lastModifiedBy>
  <cp:revision>5</cp:revision>
  <cp:lastPrinted>2019-06-21T00:26:00Z</cp:lastPrinted>
  <dcterms:created xsi:type="dcterms:W3CDTF">2024-07-29T18:40:00Z</dcterms:created>
  <dcterms:modified xsi:type="dcterms:W3CDTF">2024-09-06T23:44:00Z</dcterms:modified>
</cp:coreProperties>
</file>