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781C" w14:textId="1B74E598" w:rsidR="006333DD" w:rsidRPr="00AB4981" w:rsidRDefault="006333DD" w:rsidP="006333DD">
      <w:pPr>
        <w:pStyle w:val="Title"/>
      </w:pPr>
      <w:r>
        <w:t xml:space="preserve">Gen Ed </w:t>
      </w:r>
      <w:r w:rsidR="001A3DE2">
        <w:t>Agenda</w:t>
      </w:r>
      <w:r>
        <w:t xml:space="preserve"> </w:t>
      </w:r>
      <w:r w:rsidR="0034420F">
        <w:t>4</w:t>
      </w:r>
      <w:r w:rsidR="00BB1257">
        <w:t>/</w:t>
      </w:r>
      <w:r w:rsidR="00383BE2">
        <w:t>16/22</w:t>
      </w:r>
    </w:p>
    <w:p w14:paraId="0A2EC056" w14:textId="77777777" w:rsidR="006333DD" w:rsidRPr="00D91B08" w:rsidRDefault="006333DD" w:rsidP="006333DD">
      <w:pPr>
        <w:pStyle w:val="Heading1"/>
      </w:pPr>
      <w:r>
        <w:t>Committee Members</w:t>
      </w:r>
    </w:p>
    <w:tbl>
      <w:tblPr>
        <w:tblW w:w="5965" w:type="pct"/>
        <w:tblInd w:w="-9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814"/>
        <w:gridCol w:w="734"/>
        <w:gridCol w:w="999"/>
        <w:gridCol w:w="1012"/>
        <w:gridCol w:w="682"/>
        <w:gridCol w:w="939"/>
        <w:gridCol w:w="1204"/>
        <w:gridCol w:w="807"/>
        <w:gridCol w:w="1230"/>
        <w:gridCol w:w="818"/>
        <w:gridCol w:w="1095"/>
      </w:tblGrid>
      <w:tr w:rsidR="008E6109" w14:paraId="561512EA" w14:textId="12E15FD8" w:rsidTr="00383BE2">
        <w:trPr>
          <w:trHeight w:val="573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3E9567F4" w14:textId="77777777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>ARHU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04C1C4C6" w14:textId="77777777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 xml:space="preserve">First Year Comp 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18A69E33" w14:textId="77777777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>Math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4B0FBBD4" w14:textId="4A3A9A6C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>HEWE &amp; CATE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35A5A1C9" w14:textId="77777777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>SCEN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2E3C79D5" w14:textId="77777777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>SOSC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56086ED0" w14:textId="621740E9" w:rsidR="008E6109" w:rsidRDefault="008E6109" w:rsidP="00382AD7">
            <w:pPr>
              <w:pStyle w:val="NormalWeb"/>
              <w:jc w:val="center"/>
            </w:pPr>
            <w:r>
              <w:rPr>
                <w:rStyle w:val="Strong"/>
                <w:shd w:val="clear" w:color="auto" w:fill="FFFFFF"/>
              </w:rPr>
              <w:t xml:space="preserve">COM &amp; </w:t>
            </w:r>
            <w:proofErr w:type="spellStart"/>
            <w:r>
              <w:rPr>
                <w:rStyle w:val="Strong"/>
                <w:shd w:val="clear" w:color="auto" w:fill="FFFFFF"/>
              </w:rPr>
              <w:t>WLang</w:t>
            </w:r>
            <w:proofErr w:type="spellEnd"/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1C9003A5" w14:textId="77777777" w:rsidR="008E6109" w:rsidRDefault="008E6109" w:rsidP="00382AD7">
            <w:pPr>
              <w:jc w:val="center"/>
              <w:rPr>
                <w:rStyle w:val="Strong"/>
                <w:shd w:val="clear" w:color="auto" w:fill="FFFFFF"/>
              </w:rPr>
            </w:pPr>
            <w:r>
              <w:rPr>
                <w:rStyle w:val="Strong"/>
                <w:shd w:val="clear" w:color="auto" w:fill="FFFFFF"/>
              </w:rPr>
              <w:t>Faculty</w:t>
            </w:r>
          </w:p>
          <w:p w14:paraId="5BE8A1DD" w14:textId="77777777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 xml:space="preserve">Chairs 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</w:tcPr>
          <w:p w14:paraId="3AE7F351" w14:textId="0B670D31" w:rsidR="008E6109" w:rsidRDefault="008E6109" w:rsidP="00382AD7">
            <w:pPr>
              <w:jc w:val="center"/>
              <w:rPr>
                <w:rStyle w:val="Strong"/>
                <w:shd w:val="clear" w:color="auto" w:fill="FFFFFF"/>
              </w:rPr>
            </w:pPr>
            <w:r>
              <w:rPr>
                <w:rStyle w:val="Strong"/>
                <w:shd w:val="clear" w:color="auto" w:fill="FFFFFF"/>
              </w:rPr>
              <w:t>Adjunct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  <w:vAlign w:val="center"/>
            <w:hideMark/>
          </w:tcPr>
          <w:p w14:paraId="06967BB9" w14:textId="24CF2C6C" w:rsidR="008E6109" w:rsidRDefault="008E6109" w:rsidP="00382AD7">
            <w:pPr>
              <w:jc w:val="center"/>
            </w:pPr>
            <w:r>
              <w:rPr>
                <w:rStyle w:val="Strong"/>
                <w:shd w:val="clear" w:color="auto" w:fill="FFFFFF"/>
              </w:rPr>
              <w:t xml:space="preserve">Staff Members 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</w:tcPr>
          <w:p w14:paraId="022A0E35" w14:textId="1ECC9813" w:rsidR="008E6109" w:rsidRDefault="008E6109" w:rsidP="00382AD7">
            <w:pPr>
              <w:jc w:val="center"/>
              <w:rPr>
                <w:rStyle w:val="Strong"/>
                <w:shd w:val="clear" w:color="auto" w:fill="FFFFFF"/>
              </w:rPr>
            </w:pPr>
            <w:r>
              <w:rPr>
                <w:rStyle w:val="Strong"/>
                <w:shd w:val="clear" w:color="auto" w:fill="FFFFFF"/>
              </w:rPr>
              <w:t>Student Rep.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72C"/>
          </w:tcPr>
          <w:p w14:paraId="6B269D2F" w14:textId="37024DF0" w:rsidR="008E6109" w:rsidRDefault="008E6109" w:rsidP="00382AD7">
            <w:pPr>
              <w:jc w:val="center"/>
              <w:rPr>
                <w:rStyle w:val="Strong"/>
                <w:shd w:val="clear" w:color="auto" w:fill="FFFFFF"/>
              </w:rPr>
            </w:pPr>
            <w:r>
              <w:rPr>
                <w:rStyle w:val="Strong"/>
                <w:shd w:val="clear" w:color="auto" w:fill="FFFFFF"/>
              </w:rPr>
              <w:t>VP of Academics</w:t>
            </w:r>
          </w:p>
        </w:tc>
      </w:tr>
      <w:tr w:rsidR="008E6109" w14:paraId="3BF0ADA5" w14:textId="436916DD" w:rsidTr="00383BE2">
        <w:trPr>
          <w:trHeight w:val="2797"/>
        </w:trPr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38962" w14:textId="77777777" w:rsidR="008E6109" w:rsidRDefault="008E6109" w:rsidP="00383BE2">
            <w:pPr>
              <w:jc w:val="center"/>
            </w:pPr>
            <w:r>
              <w:t>Andrew Winters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3A1712" w14:textId="77777777" w:rsidR="008E6109" w:rsidRDefault="008E6109" w:rsidP="00383BE2">
            <w:pPr>
              <w:pStyle w:val="NormalWeb"/>
              <w:jc w:val="center"/>
            </w:pPr>
            <w:r>
              <w:t>Karen Palmer (Chair)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3D64D" w14:textId="3DFCF2FD" w:rsidR="008E6109" w:rsidRDefault="008E6109" w:rsidP="00383BE2">
            <w:pPr>
              <w:jc w:val="center"/>
            </w:pPr>
            <w:r>
              <w:t>Kyle Russ-</w:t>
            </w:r>
            <w:proofErr w:type="spellStart"/>
            <w:r>
              <w:t>Navaro</w:t>
            </w:r>
            <w:proofErr w:type="spellEnd"/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F871" w14:textId="517B578A" w:rsidR="008E6109" w:rsidRDefault="008E6109" w:rsidP="00383BE2">
            <w:pPr>
              <w:jc w:val="center"/>
            </w:pPr>
            <w:r>
              <w:t>Jason Ebersole</w:t>
            </w:r>
          </w:p>
          <w:p w14:paraId="1390EEE7" w14:textId="1EEB2697" w:rsidR="008E6109" w:rsidRDefault="008E6109" w:rsidP="00383BE2">
            <w:pPr>
              <w:jc w:val="center"/>
            </w:pPr>
            <w:r>
              <w:t>&amp; OPEN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9C21D" w14:textId="77777777" w:rsidR="008E6109" w:rsidRDefault="008E6109" w:rsidP="00383BE2">
            <w:pPr>
              <w:jc w:val="center"/>
            </w:pPr>
            <w:r>
              <w:t>George Carpenter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8987A" w14:textId="77777777" w:rsidR="008E6109" w:rsidRDefault="008E6109" w:rsidP="00383BE2">
            <w:pPr>
              <w:jc w:val="center"/>
            </w:pPr>
            <w:r>
              <w:t>Tara O'Neill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E82D9" w14:textId="73DD2482" w:rsidR="008E6109" w:rsidRDefault="008E6109" w:rsidP="00383BE2">
            <w:pPr>
              <w:jc w:val="center"/>
            </w:pPr>
            <w:r>
              <w:t>OPEN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E827F" w14:textId="511734B8" w:rsidR="008E6109" w:rsidRDefault="008E6109" w:rsidP="00383BE2">
            <w:pPr>
              <w:pStyle w:val="NormalWeb"/>
              <w:jc w:val="center"/>
            </w:pPr>
            <w:r>
              <w:t>Curriculum: Matt Pearcy</w:t>
            </w:r>
          </w:p>
          <w:p w14:paraId="7860F66F" w14:textId="6A1128C0" w:rsidR="008E6109" w:rsidRDefault="008E6109" w:rsidP="00383BE2">
            <w:pPr>
              <w:pStyle w:val="NormalWeb"/>
              <w:jc w:val="center"/>
            </w:pPr>
            <w:r>
              <w:t>SLOA: Bill Swenson</w:t>
            </w:r>
          </w:p>
          <w:p w14:paraId="3ADAF849" w14:textId="77777777" w:rsidR="008E6109" w:rsidRDefault="008E6109" w:rsidP="00383BE2">
            <w:pPr>
              <w:pStyle w:val="NormalWeb"/>
              <w:jc w:val="center"/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C87B4" w14:textId="4DC71F09" w:rsidR="008E6109" w:rsidRDefault="008E6109" w:rsidP="00383BE2">
            <w:pPr>
              <w:pStyle w:val="NormalWeb"/>
              <w:jc w:val="center"/>
            </w:pPr>
            <w:r>
              <w:t>OPEN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3DB03" w14:textId="6F6E3A39" w:rsidR="008E6109" w:rsidRDefault="008E6109" w:rsidP="00383BE2">
            <w:pPr>
              <w:pStyle w:val="NormalWeb"/>
              <w:jc w:val="center"/>
            </w:pPr>
            <w:r>
              <w:t xml:space="preserve">Advising: Tania </w:t>
            </w:r>
            <w:proofErr w:type="spellStart"/>
            <w:r>
              <w:t>Sheldahl</w:t>
            </w:r>
            <w:proofErr w:type="spellEnd"/>
          </w:p>
          <w:p w14:paraId="7C998246" w14:textId="72CC32D5" w:rsidR="008E6109" w:rsidRDefault="008E6109" w:rsidP="00383BE2">
            <w:pPr>
              <w:pStyle w:val="NormalWeb"/>
              <w:jc w:val="center"/>
            </w:pPr>
            <w:r>
              <w:t>Assessment: Sarah Southwick</w:t>
            </w:r>
          </w:p>
          <w:p w14:paraId="1EC71908" w14:textId="6DCCBF82" w:rsidR="008E6109" w:rsidRDefault="008E6109" w:rsidP="00383BE2">
            <w:pPr>
              <w:pStyle w:val="NormalWeb"/>
              <w:jc w:val="center"/>
            </w:pPr>
          </w:p>
          <w:p w14:paraId="60A601C4" w14:textId="77777777" w:rsidR="008E6109" w:rsidRDefault="008E6109" w:rsidP="00383BE2">
            <w:pPr>
              <w:pStyle w:val="NormalWeb"/>
              <w:jc w:val="center"/>
            </w:pPr>
          </w:p>
          <w:p w14:paraId="5B9EA9D2" w14:textId="77777777" w:rsidR="008E6109" w:rsidRDefault="008E6109" w:rsidP="00383BE2">
            <w:pPr>
              <w:pStyle w:val="NormalWeb"/>
              <w:jc w:val="center"/>
            </w:pPr>
          </w:p>
          <w:p w14:paraId="70E5D386" w14:textId="03DA2F0A" w:rsidR="008E6109" w:rsidRDefault="008E6109" w:rsidP="00383BE2">
            <w:pPr>
              <w:pStyle w:val="NormalWeb"/>
              <w:jc w:val="center"/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42E94" w14:textId="62DBDAFB" w:rsidR="008E6109" w:rsidRDefault="00916C4A" w:rsidP="00383BE2">
            <w:pPr>
              <w:pStyle w:val="NormalWeb"/>
              <w:jc w:val="center"/>
            </w:pPr>
            <w:r>
              <w:t>SGA Rep: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EE50B" w14:textId="1E72A9B1" w:rsidR="008E6109" w:rsidRDefault="008E6109" w:rsidP="00383BE2">
            <w:pPr>
              <w:pStyle w:val="NormalWeb"/>
              <w:jc w:val="center"/>
            </w:pPr>
            <w:r>
              <w:t>Diane Ryan</w:t>
            </w:r>
          </w:p>
        </w:tc>
      </w:tr>
    </w:tbl>
    <w:p w14:paraId="5FEC33F6" w14:textId="5FC476B0" w:rsidR="006333DD" w:rsidRDefault="006333DD" w:rsidP="006333DD">
      <w:r>
        <w:t xml:space="preserve">In attendance: </w:t>
      </w:r>
    </w:p>
    <w:p w14:paraId="1C453ADD" w14:textId="0F0A347A" w:rsidR="00936501" w:rsidRDefault="00990147" w:rsidP="006333DD">
      <w:r>
        <w:t xml:space="preserve">Missing: </w:t>
      </w:r>
    </w:p>
    <w:p w14:paraId="5B4DCF48" w14:textId="77777777" w:rsidR="0069622F" w:rsidRPr="00D0550B" w:rsidRDefault="0069622F" w:rsidP="006333DD"/>
    <w:tbl>
      <w:tblPr>
        <w:tblStyle w:val="ListTable6Colorful"/>
        <w:tblW w:w="5962" w:type="pct"/>
        <w:tblInd w:w="-90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9552"/>
        <w:gridCol w:w="1340"/>
        <w:gridCol w:w="269"/>
      </w:tblGrid>
      <w:tr w:rsidR="006333DD" w:rsidRPr="00D0550B" w14:paraId="20A2184D" w14:textId="77777777" w:rsidTr="006B05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9" w:type="dxa"/>
          <w:trHeight w:val="360"/>
        </w:trPr>
        <w:tc>
          <w:tcPr>
            <w:tcW w:w="10892" w:type="dxa"/>
            <w:gridSpan w:val="2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5B9BD5" w:themeFill="accent1"/>
            <w:vAlign w:val="center"/>
          </w:tcPr>
          <w:p w14:paraId="03925A62" w14:textId="77777777" w:rsidR="006333DD" w:rsidRPr="00D0550B" w:rsidRDefault="006333DD" w:rsidP="00382AD7">
            <w:pPr>
              <w:jc w:val="center"/>
            </w:pPr>
            <w:r>
              <w:t>Agenda</w:t>
            </w:r>
          </w:p>
        </w:tc>
      </w:tr>
      <w:tr w:rsidR="006333DD" w:rsidRPr="00D0550B" w14:paraId="4266A6E0" w14:textId="77777777" w:rsidTr="006B05BD">
        <w:trPr>
          <w:gridAfter w:val="2"/>
          <w:wAfter w:w="1609" w:type="dxa"/>
          <w:trHeight w:val="360"/>
        </w:trPr>
        <w:tc>
          <w:tcPr>
            <w:tcW w:w="955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058B0C61" w14:textId="158BED70" w:rsidR="006333DD" w:rsidRPr="00D0550B" w:rsidRDefault="006333DD" w:rsidP="00382AD7">
            <w:r>
              <w:t xml:space="preserve">Welcome </w:t>
            </w:r>
          </w:p>
        </w:tc>
      </w:tr>
      <w:tr w:rsidR="006333DD" w:rsidRPr="00D0550B" w14:paraId="24A6BCE5" w14:textId="77777777" w:rsidTr="006B05BD">
        <w:trPr>
          <w:gridAfter w:val="2"/>
          <w:wAfter w:w="1609" w:type="dxa"/>
          <w:trHeight w:val="360"/>
        </w:trPr>
        <w:tc>
          <w:tcPr>
            <w:tcW w:w="955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71CBDB5" w14:textId="0C1200A1" w:rsidR="006333DD" w:rsidRPr="00D0550B" w:rsidRDefault="006333DD" w:rsidP="00382AD7">
            <w:r>
              <w:t xml:space="preserve">Approve Minutes </w:t>
            </w:r>
            <w:r w:rsidR="0034420F">
              <w:t>2/18/22</w:t>
            </w:r>
            <w:r>
              <w:t xml:space="preserve"> </w:t>
            </w:r>
            <w:r w:rsidR="0091793C">
              <w:t>– moved by</w:t>
            </w:r>
            <w:r w:rsidR="00936501">
              <w:t>,</w:t>
            </w:r>
            <w:r w:rsidR="00D37D21">
              <w:t xml:space="preserve"> </w:t>
            </w:r>
            <w:r w:rsidR="0091793C">
              <w:t xml:space="preserve">seconded by </w:t>
            </w:r>
          </w:p>
        </w:tc>
      </w:tr>
      <w:tr w:rsidR="006333DD" w:rsidRPr="00D0550B" w14:paraId="1CAD5D96" w14:textId="77777777" w:rsidTr="006B05BD">
        <w:trPr>
          <w:gridAfter w:val="2"/>
          <w:wAfter w:w="1609" w:type="dxa"/>
          <w:trHeight w:val="360"/>
        </w:trPr>
        <w:tc>
          <w:tcPr>
            <w:tcW w:w="955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BA965A6" w14:textId="4CB41A8D" w:rsidR="008B2A76" w:rsidRPr="001A1186" w:rsidRDefault="006333DD" w:rsidP="0069622F">
            <w:pPr>
              <w:rPr>
                <w:i/>
                <w:iCs/>
              </w:rPr>
            </w:pPr>
            <w:r w:rsidRPr="00092278">
              <w:rPr>
                <w:b/>
                <w:bCs/>
              </w:rPr>
              <w:t>Membership Update:</w:t>
            </w:r>
            <w:r>
              <w:t xml:space="preserve"> </w:t>
            </w:r>
            <w:r w:rsidR="008E6109">
              <w:t xml:space="preserve">New Members. </w:t>
            </w:r>
            <w:r>
              <w:t>We still need faculty from HEWE</w:t>
            </w:r>
            <w:r w:rsidR="008E6109">
              <w:t xml:space="preserve"> &amp; COM/World Languages.</w:t>
            </w:r>
            <w:r w:rsidR="00936501">
              <w:t xml:space="preserve"> We also need a student and adjunct representative.</w:t>
            </w:r>
          </w:p>
        </w:tc>
      </w:tr>
      <w:tr w:rsidR="006333DD" w:rsidRPr="00D0550B" w14:paraId="4F6A72CF" w14:textId="77777777" w:rsidTr="006B05BD">
        <w:trPr>
          <w:gridAfter w:val="2"/>
          <w:wAfter w:w="1609" w:type="dxa"/>
          <w:trHeight w:val="360"/>
        </w:trPr>
        <w:tc>
          <w:tcPr>
            <w:tcW w:w="955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0778675" w14:textId="70818386" w:rsidR="006333DD" w:rsidRPr="000F3C05" w:rsidRDefault="006333DD" w:rsidP="00382AD7">
            <w:pPr>
              <w:rPr>
                <w:b/>
                <w:bCs/>
              </w:rPr>
            </w:pPr>
            <w:r w:rsidRPr="00092278">
              <w:rPr>
                <w:b/>
                <w:bCs/>
              </w:rPr>
              <w:t>Assessment to do</w:t>
            </w:r>
            <w:r>
              <w:rPr>
                <w:b/>
                <w:bCs/>
              </w:rPr>
              <w:t xml:space="preserve"> </w:t>
            </w:r>
            <w:r w:rsidRPr="000F3C05">
              <w:rPr>
                <w:b/>
                <w:bCs/>
                <w:i/>
                <w:iCs/>
              </w:rPr>
              <w:t>(Tabled</w:t>
            </w:r>
            <w:r w:rsidR="00C2452E">
              <w:rPr>
                <w:b/>
                <w:bCs/>
                <w:i/>
                <w:iCs/>
              </w:rPr>
              <w:t>)</w:t>
            </w:r>
            <w:r w:rsidRPr="000F3C05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746DFA03" w14:textId="4C473A5C" w:rsidR="006333DD" w:rsidRPr="00C2452E" w:rsidRDefault="006333DD" w:rsidP="00383BE2">
            <w:pPr>
              <w:pStyle w:val="ListParagraph"/>
              <w:numPr>
                <w:ilvl w:val="0"/>
                <w:numId w:val="2"/>
              </w:numPr>
            </w:pPr>
            <w:r>
              <w:t>Identify all degrees, including AAS, and make sure Gen Eds are being assessed</w:t>
            </w:r>
            <w:r w:rsidR="00383BE2">
              <w:t>.</w:t>
            </w:r>
          </w:p>
          <w:p w14:paraId="3A1D382E" w14:textId="28A876A6" w:rsidR="006333DD" w:rsidRDefault="006333DD" w:rsidP="006333D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Update processes in the Assessment plan to match current process</w:t>
            </w:r>
            <w:r w:rsidR="0023791D">
              <w:t>-in process</w:t>
            </w:r>
          </w:p>
          <w:p w14:paraId="5ACAF0E5" w14:textId="15A13F0E" w:rsidR="006333DD" w:rsidRDefault="006333DD" w:rsidP="00383BE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Revise Written Communication—communication, world languages (not on the plan), computers? – </w:t>
            </w:r>
            <w:r w:rsidRPr="00C2452E">
              <w:t>Have 3 different rubrics that fall under ‘communication’ – oral, written, languages? Could digital literacy fit here?</w:t>
            </w:r>
            <w:r w:rsidR="00D37D21" w:rsidRPr="00C2452E">
              <w:t xml:space="preserve"> Item for next Fall Assessment Day Discussion.</w:t>
            </w:r>
          </w:p>
          <w:p w14:paraId="30E3C78A" w14:textId="4314F06E" w:rsidR="0023791D" w:rsidRPr="0023791D" w:rsidRDefault="006333DD" w:rsidP="00383BE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D07E50">
              <w:rPr>
                <w:color w:val="000000"/>
              </w:rPr>
              <w:t>Edit the form to have the actual year (2021-22) instead of Year 1</w:t>
            </w:r>
            <w:r>
              <w:rPr>
                <w:color w:val="000000"/>
              </w:rPr>
              <w:t>, etc</w:t>
            </w:r>
            <w:r w:rsidR="00D20804">
              <w:rPr>
                <w:color w:val="000000"/>
              </w:rPr>
              <w:t>.</w:t>
            </w:r>
          </w:p>
          <w:p w14:paraId="39862A2C" w14:textId="4E54AA1E" w:rsidR="000738A7" w:rsidRPr="00450828" w:rsidRDefault="0023791D" w:rsidP="00383BE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color w:val="000000"/>
              </w:rPr>
              <w:lastRenderedPageBreak/>
              <w:t>How to equalize load among faculty—</w:t>
            </w:r>
            <w:r w:rsidR="000738A7">
              <w:rPr>
                <w:color w:val="000000"/>
              </w:rPr>
              <w:t xml:space="preserve">Reduce completed gen eds? Reduce total number of SWPs? </w:t>
            </w:r>
          </w:p>
          <w:p w14:paraId="2807D45B" w14:textId="77777777" w:rsidR="006333DD" w:rsidRPr="00D91B08" w:rsidRDefault="006333DD" w:rsidP="008E6109">
            <w:pPr>
              <w:spacing w:after="0" w:line="240" w:lineRule="auto"/>
            </w:pPr>
          </w:p>
        </w:tc>
      </w:tr>
      <w:tr w:rsidR="006333DD" w:rsidRPr="00D0550B" w14:paraId="298DB3A7" w14:textId="77777777" w:rsidTr="006B05BD">
        <w:trPr>
          <w:trHeight w:val="360"/>
        </w:trPr>
        <w:tc>
          <w:tcPr>
            <w:tcW w:w="11161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2705BE87" w14:textId="1C1ECA59" w:rsidR="0069622F" w:rsidRPr="0069622F" w:rsidRDefault="006333DD" w:rsidP="0069622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New Business</w:t>
            </w:r>
          </w:p>
          <w:p w14:paraId="4E4BCD17" w14:textId="006A8670" w:rsidR="0034420F" w:rsidRDefault="0034420F" w:rsidP="006B05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Report from AZ Transfer Summit</w:t>
            </w:r>
            <w:r w:rsidR="00916C4A">
              <w:rPr>
                <w:b/>
                <w:bCs/>
              </w:rPr>
              <w:t>—new AGEC in process</w:t>
            </w:r>
          </w:p>
          <w:p w14:paraId="2DCADFF3" w14:textId="1F63DF4C" w:rsidR="0034420F" w:rsidRPr="00916C4A" w:rsidRDefault="00141AE4" w:rsidP="00916C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 w:rsidRPr="000F330B">
              <w:rPr>
                <w:b/>
                <w:bCs/>
              </w:rPr>
              <w:t>Assessment</w:t>
            </w:r>
            <w:r w:rsidR="00916C4A">
              <w:rPr>
                <w:b/>
                <w:bCs/>
              </w:rPr>
              <w:t xml:space="preserve"> Process </w:t>
            </w:r>
          </w:p>
          <w:p w14:paraId="0F578151" w14:textId="37CB6412" w:rsidR="00990147" w:rsidRPr="00916C4A" w:rsidRDefault="0034420F" w:rsidP="00916C4A">
            <w:pPr>
              <w:pStyle w:val="xelementtoproof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t xml:space="preserve">Science Outcomes have an error: George C. </w:t>
            </w:r>
            <w:r w:rsidR="00916C4A">
              <w:t>[</w:t>
            </w:r>
            <w:r w:rsidR="00916C4A">
              <w:rPr>
                <w:rFonts w:ascii="Calibri" w:hAnsi="Calibri" w:cs="Calibri"/>
              </w:rPr>
              <w:t>We would like to keep Outcomes 1 and 2 as is, but we would like to replace the current Outcome 3 with the following:</w:t>
            </w:r>
            <w:r w:rsidR="00916C4A">
              <w:rPr>
                <w:rFonts w:ascii="Calibri" w:hAnsi="Calibri" w:cs="Calibri"/>
              </w:rPr>
              <w:t xml:space="preserve"> </w:t>
            </w:r>
            <w:r w:rsidR="00916C4A">
              <w:rPr>
                <w:rFonts w:ascii="Calibri" w:hAnsi="Calibri" w:cs="Calibri"/>
              </w:rPr>
              <w:t>3.</w:t>
            </w:r>
            <w:r w:rsidR="00916C4A">
              <w:rPr>
                <w:rFonts w:ascii="Calibri" w:hAnsi="Calibri" w:cs="Calibri"/>
                <w:color w:val="323130"/>
                <w:shd w:val="clear" w:color="auto" w:fill="FFFFFF"/>
              </w:rPr>
              <w:t> Identify appropriate scientific sources used to support an argument or decision.</w:t>
            </w:r>
            <w:r w:rsidR="00916C4A">
              <w:rPr>
                <w:rFonts w:ascii="Calibri" w:hAnsi="Calibri" w:cs="Calibri"/>
                <w:color w:val="323130"/>
                <w:shd w:val="clear" w:color="auto" w:fill="FFFFFF"/>
              </w:rPr>
              <w:t>]</w:t>
            </w:r>
            <w:r w:rsidR="00990147" w:rsidRPr="00916C4A">
              <w:rPr>
                <w:b/>
                <w:bCs/>
                <w:i/>
                <w:iCs/>
              </w:rPr>
              <w:t xml:space="preserve"> </w:t>
            </w:r>
          </w:p>
          <w:p w14:paraId="1E300667" w14:textId="3A00968D" w:rsidR="006B05BD" w:rsidRPr="00C2452E" w:rsidRDefault="006B05BD" w:rsidP="00C245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 w:rsidRPr="006B05BD">
              <w:rPr>
                <w:b/>
                <w:bCs/>
              </w:rPr>
              <w:t>Review Gen Ed Charge:</w:t>
            </w:r>
            <w:r>
              <w:t xml:space="preserve"> </w:t>
            </w:r>
            <w:r w:rsidR="008E6109">
              <w:rPr>
                <w:i/>
                <w:iCs/>
              </w:rPr>
              <w:t>H</w:t>
            </w:r>
            <w:r w:rsidR="00C2452E" w:rsidRPr="00C2452E">
              <w:rPr>
                <w:i/>
                <w:iCs/>
              </w:rPr>
              <w:t>ow can/should this committee change moving forward?</w:t>
            </w:r>
          </w:p>
          <w:p w14:paraId="1A11CC69" w14:textId="77777777" w:rsidR="00916C4A" w:rsidRDefault="00916C4A" w:rsidP="006B05B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3726593" w14:textId="473A13AE" w:rsidR="006B05BD" w:rsidRDefault="006B05BD" w:rsidP="006B05B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General Education Advisory Committee </w:t>
            </w:r>
            <w:r w:rsidR="00990147">
              <w:rPr>
                <w:b/>
                <w:bCs/>
                <w:sz w:val="22"/>
                <w:szCs w:val="22"/>
              </w:rPr>
              <w:t>(we need to change from Faculty Association to College Council)</w:t>
            </w:r>
          </w:p>
          <w:p w14:paraId="46AF8F2B" w14:textId="5C146C0B" w:rsidR="006B05BD" w:rsidRPr="007B1AAC" w:rsidRDefault="006B05BD" w:rsidP="00B2021B">
            <w:pPr>
              <w:pStyle w:val="Default"/>
              <w:ind w:left="720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a. Purpose: To oversee and promote</w:t>
            </w:r>
            <w:r w:rsidR="00D47571">
              <w:rPr>
                <w:sz w:val="22"/>
                <w:szCs w:val="22"/>
              </w:rPr>
              <w:t xml:space="preserve"> (</w:t>
            </w:r>
            <w:r w:rsidR="00D47571" w:rsidRPr="00D47571">
              <w:rPr>
                <w:i/>
                <w:iCs/>
                <w:sz w:val="22"/>
                <w:szCs w:val="22"/>
              </w:rPr>
              <w:t>establish</w:t>
            </w:r>
            <w:r w:rsidR="00D4757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high quality standards in the General Education Curriculum at Yavapai College. </w:t>
            </w:r>
            <w:r w:rsidR="007B1AAC">
              <w:rPr>
                <w:i/>
                <w:iCs/>
                <w:sz w:val="22"/>
                <w:szCs w:val="22"/>
              </w:rPr>
              <w:t>It’s difficult to ensure that instructors are meeting gen ed standards, especially across disciplines.</w:t>
            </w:r>
            <w:r w:rsidR="00E26F61">
              <w:rPr>
                <w:i/>
                <w:iCs/>
                <w:sz w:val="22"/>
                <w:szCs w:val="22"/>
              </w:rPr>
              <w:t xml:space="preserve"> At this point, we hope that gaps will be evident since student work products are collected. Andrew suggested that instructors be able to provide comments on student work that is sub-par.</w:t>
            </w:r>
          </w:p>
          <w:p w14:paraId="58144B7F" w14:textId="77777777" w:rsidR="006B05BD" w:rsidRDefault="006B05BD" w:rsidP="00B2021B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Activities: </w:t>
            </w:r>
          </w:p>
          <w:p w14:paraId="1DA1300A" w14:textId="6737C514" w:rsidR="006B05BD" w:rsidRDefault="006B05BD" w:rsidP="00B2021B">
            <w:pPr>
              <w:pStyle w:val="Default"/>
              <w:spacing w:after="18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Select General Education Chair and pass candidate on to FS</w:t>
            </w:r>
            <w:r w:rsidR="00D47571">
              <w:rPr>
                <w:sz w:val="22"/>
                <w:szCs w:val="22"/>
              </w:rPr>
              <w:t xml:space="preserve"> (college council?)</w:t>
            </w:r>
            <w:r>
              <w:rPr>
                <w:sz w:val="22"/>
                <w:szCs w:val="22"/>
              </w:rPr>
              <w:t xml:space="preserve"> for final </w:t>
            </w:r>
            <w:proofErr w:type="gramStart"/>
            <w:r>
              <w:rPr>
                <w:sz w:val="22"/>
                <w:szCs w:val="22"/>
              </w:rPr>
              <w:t>approval;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BBCAE7F" w14:textId="77777777" w:rsidR="006B05BD" w:rsidRDefault="006B05BD" w:rsidP="00B2021B">
            <w:pPr>
              <w:pStyle w:val="Default"/>
              <w:spacing w:after="18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Oversee, review and evaluate revisions to criteria, descriptions, and outcomes in all General Education categories at the College and make recommendations to the Curriculum </w:t>
            </w:r>
            <w:proofErr w:type="gramStart"/>
            <w:r>
              <w:rPr>
                <w:sz w:val="22"/>
                <w:szCs w:val="22"/>
              </w:rPr>
              <w:t>Committee;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07F2730" w14:textId="77777777" w:rsidR="006B05BD" w:rsidRDefault="006B05BD" w:rsidP="00B2021B">
            <w:pPr>
              <w:pStyle w:val="Default"/>
              <w:spacing w:after="18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Review any changes to courses listed on General Education lists and send recommendations on to the Curriculum </w:t>
            </w:r>
            <w:proofErr w:type="gramStart"/>
            <w:r>
              <w:rPr>
                <w:sz w:val="22"/>
                <w:szCs w:val="22"/>
              </w:rPr>
              <w:t>Committee;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90F293D" w14:textId="77777777" w:rsidR="006B05BD" w:rsidRDefault="006B05BD" w:rsidP="00B2021B">
            <w:pPr>
              <w:pStyle w:val="Default"/>
              <w:spacing w:after="18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Review any changes to the General Education component of any degree offered at Yavapai College and make a recommendation to the Curriculum </w:t>
            </w:r>
            <w:proofErr w:type="gramStart"/>
            <w:r>
              <w:rPr>
                <w:sz w:val="22"/>
                <w:szCs w:val="22"/>
              </w:rPr>
              <w:t>Committee;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5ADE9F7" w14:textId="77777777" w:rsidR="006B05BD" w:rsidRDefault="006B05BD" w:rsidP="00B2021B">
            <w:pPr>
              <w:pStyle w:val="Default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Assist in planning, organizing, and facilitating General Education Curriculum activities on Assessment </w:t>
            </w:r>
            <w:proofErr w:type="gramStart"/>
            <w:r>
              <w:rPr>
                <w:sz w:val="22"/>
                <w:szCs w:val="22"/>
              </w:rPr>
              <w:t>Day;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BF59CA5" w14:textId="77777777" w:rsidR="006B05BD" w:rsidRDefault="006B05BD" w:rsidP="00B2021B">
            <w:pPr>
              <w:pStyle w:val="Defaul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Membership: </w:t>
            </w:r>
          </w:p>
          <w:p w14:paraId="78873FB4" w14:textId="77777777" w:rsidR="006B05BD" w:rsidRPr="00123E8C" w:rsidRDefault="006B05BD" w:rsidP="00B2021B">
            <w:pPr>
              <w:pStyle w:val="Default"/>
              <w:numPr>
                <w:ilvl w:val="0"/>
                <w:numId w:val="3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Voting: A faculty member to represent each of the state’s AGEC Foundation General Education and Area Studies categories (Arts and Humanities, First Year Composition, Math, Science, Social and Behavioral Sciences, and </w:t>
            </w:r>
            <w:proofErr w:type="gramStart"/>
            <w:r>
              <w:rPr>
                <w:sz w:val="22"/>
                <w:szCs w:val="22"/>
              </w:rPr>
              <w:t>Other</w:t>
            </w:r>
            <w:proofErr w:type="gramEnd"/>
            <w:r>
              <w:rPr>
                <w:sz w:val="22"/>
                <w:szCs w:val="22"/>
              </w:rPr>
              <w:t xml:space="preserve"> categories of Communication and World Languages), two faculty members representing occupational education from two different s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chools or divisions and campuses, Curriculum Committee Chair, and SLOA Chair. </w:t>
            </w:r>
          </w:p>
          <w:p w14:paraId="77A3CD74" w14:textId="7DC6F6DC" w:rsidR="006B05BD" w:rsidRPr="00FD6981" w:rsidRDefault="006B05BD" w:rsidP="00B2021B">
            <w:pPr>
              <w:pStyle w:val="Default"/>
              <w:numPr>
                <w:ilvl w:val="0"/>
                <w:numId w:val="3"/>
              </w:numPr>
              <w:ind w:left="1440"/>
              <w:rPr>
                <w:i/>
                <w:iCs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Nonvoting: A representative from Student Advising, </w:t>
            </w:r>
            <w:r w:rsidRPr="00FD6981">
              <w:rPr>
                <w:i/>
                <w:iCs/>
                <w:color w:val="0D0D0D" w:themeColor="text1" w:themeTint="F2"/>
                <w:sz w:val="22"/>
                <w:szCs w:val="22"/>
              </w:rPr>
              <w:t>and a representative from the Office of Student Instruction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—this is not currently in the definition</w:t>
            </w:r>
            <w:r w:rsidRPr="00FD6981">
              <w:rPr>
                <w:i/>
                <w:iCs/>
                <w:color w:val="0D0D0D" w:themeColor="text1" w:themeTint="F2"/>
                <w:sz w:val="22"/>
                <w:szCs w:val="22"/>
              </w:rPr>
              <w:t>.</w:t>
            </w:r>
          </w:p>
          <w:p w14:paraId="1542650E" w14:textId="2ABA056E" w:rsidR="00B2021B" w:rsidRPr="008E6109" w:rsidRDefault="006B05BD" w:rsidP="008E6109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2160"/>
              <w:rPr>
                <w:i/>
                <w:iCs/>
              </w:rPr>
            </w:pPr>
            <w:r>
              <w:rPr>
                <w:sz w:val="22"/>
                <w:szCs w:val="22"/>
              </w:rPr>
              <w:t>d. Chair: General Education Chair: Elected by committee members the last meeting of the fall semester in the preceding academic year to serve as chair the following academic year.</w:t>
            </w:r>
          </w:p>
          <w:p w14:paraId="48296EF2" w14:textId="4D44EB97" w:rsidR="00141AE4" w:rsidRPr="00E26F61" w:rsidRDefault="00141AE4" w:rsidP="006B05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b/>
                <w:iCs/>
              </w:rPr>
              <w:t>Other New Business</w:t>
            </w:r>
            <w:r w:rsidR="00E26F61">
              <w:rPr>
                <w:b/>
                <w:iCs/>
              </w:rPr>
              <w:t>:</w:t>
            </w:r>
          </w:p>
          <w:p w14:paraId="55999075" w14:textId="23A1CBD8" w:rsidR="00E26F61" w:rsidRPr="00F10144" w:rsidRDefault="00E26F61" w:rsidP="006B05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</w:p>
          <w:p w14:paraId="4DB4BB99" w14:textId="017FCB51" w:rsidR="006333DD" w:rsidRPr="00D91B08" w:rsidRDefault="006333DD" w:rsidP="0030177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auto"/>
                <w:sz w:val="22"/>
                <w:szCs w:val="21"/>
              </w:rPr>
            </w:pPr>
          </w:p>
        </w:tc>
      </w:tr>
      <w:tr w:rsidR="00162759" w:rsidRPr="00D0550B" w14:paraId="5C2D35B7" w14:textId="77777777" w:rsidTr="006B05BD">
        <w:trPr>
          <w:gridAfter w:val="2"/>
          <w:wAfter w:w="1609" w:type="dxa"/>
          <w:trHeight w:val="360"/>
        </w:trPr>
        <w:tc>
          <w:tcPr>
            <w:tcW w:w="955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31C3B1" w14:textId="1EA79C7F" w:rsidR="00162759" w:rsidRDefault="0034420F" w:rsidP="00382AD7">
            <w:pPr>
              <w:rPr>
                <w:b/>
                <w:bCs/>
              </w:rPr>
            </w:pPr>
            <w:r>
              <w:rPr>
                <w:color w:val="auto"/>
                <w:sz w:val="22"/>
                <w:szCs w:val="21"/>
              </w:rPr>
              <w:t>Adjourn:</w:t>
            </w:r>
          </w:p>
        </w:tc>
      </w:tr>
    </w:tbl>
    <w:p w14:paraId="4D729435" w14:textId="77777777" w:rsidR="009B3B05" w:rsidRDefault="00383BE2"/>
    <w:sectPr w:rsidR="009B3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1C"/>
    <w:multiLevelType w:val="hybridMultilevel"/>
    <w:tmpl w:val="304C4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18F"/>
    <w:multiLevelType w:val="multilevel"/>
    <w:tmpl w:val="A024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329A3"/>
    <w:multiLevelType w:val="hybridMultilevel"/>
    <w:tmpl w:val="2194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14B17"/>
    <w:multiLevelType w:val="hybridMultilevel"/>
    <w:tmpl w:val="EC2C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964"/>
    <w:multiLevelType w:val="hybridMultilevel"/>
    <w:tmpl w:val="837A784C"/>
    <w:lvl w:ilvl="0" w:tplc="F12E2BB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AC6F55"/>
    <w:multiLevelType w:val="hybridMultilevel"/>
    <w:tmpl w:val="DAC4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90F79"/>
    <w:multiLevelType w:val="hybridMultilevel"/>
    <w:tmpl w:val="C72A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6318"/>
    <w:multiLevelType w:val="hybridMultilevel"/>
    <w:tmpl w:val="975E7CA6"/>
    <w:lvl w:ilvl="0" w:tplc="F12E2BB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50E5"/>
    <w:multiLevelType w:val="hybridMultilevel"/>
    <w:tmpl w:val="B766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D7ECB"/>
    <w:multiLevelType w:val="multilevel"/>
    <w:tmpl w:val="1790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3044E"/>
    <w:multiLevelType w:val="hybridMultilevel"/>
    <w:tmpl w:val="C4487876"/>
    <w:lvl w:ilvl="0" w:tplc="F12E2BB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E6E2B"/>
    <w:multiLevelType w:val="multilevel"/>
    <w:tmpl w:val="9524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DD"/>
    <w:rsid w:val="00027950"/>
    <w:rsid w:val="000738A7"/>
    <w:rsid w:val="00085DC0"/>
    <w:rsid w:val="00090FF7"/>
    <w:rsid w:val="000A66B0"/>
    <w:rsid w:val="000D21D4"/>
    <w:rsid w:val="000D2C81"/>
    <w:rsid w:val="000F330B"/>
    <w:rsid w:val="000F384F"/>
    <w:rsid w:val="00141AE4"/>
    <w:rsid w:val="00162759"/>
    <w:rsid w:val="00183606"/>
    <w:rsid w:val="001A3DE2"/>
    <w:rsid w:val="001E1D77"/>
    <w:rsid w:val="0023791D"/>
    <w:rsid w:val="00247563"/>
    <w:rsid w:val="002D6054"/>
    <w:rsid w:val="002F45D9"/>
    <w:rsid w:val="002F7173"/>
    <w:rsid w:val="00301775"/>
    <w:rsid w:val="00301794"/>
    <w:rsid w:val="00342848"/>
    <w:rsid w:val="0034420F"/>
    <w:rsid w:val="00383BE2"/>
    <w:rsid w:val="003E716B"/>
    <w:rsid w:val="00407DB4"/>
    <w:rsid w:val="004213AB"/>
    <w:rsid w:val="00421874"/>
    <w:rsid w:val="00450828"/>
    <w:rsid w:val="004A460F"/>
    <w:rsid w:val="004D1025"/>
    <w:rsid w:val="005547BC"/>
    <w:rsid w:val="005664D2"/>
    <w:rsid w:val="005A509C"/>
    <w:rsid w:val="005B3CD9"/>
    <w:rsid w:val="006333DD"/>
    <w:rsid w:val="0066582A"/>
    <w:rsid w:val="0069622F"/>
    <w:rsid w:val="006B05BD"/>
    <w:rsid w:val="006B38DF"/>
    <w:rsid w:val="006D195A"/>
    <w:rsid w:val="00706DDB"/>
    <w:rsid w:val="00712687"/>
    <w:rsid w:val="00714016"/>
    <w:rsid w:val="007255E6"/>
    <w:rsid w:val="00742BBC"/>
    <w:rsid w:val="00745552"/>
    <w:rsid w:val="007B1AAC"/>
    <w:rsid w:val="00827773"/>
    <w:rsid w:val="00830E6A"/>
    <w:rsid w:val="00842F9E"/>
    <w:rsid w:val="008B2A76"/>
    <w:rsid w:val="008E6109"/>
    <w:rsid w:val="00916C4A"/>
    <w:rsid w:val="0091793C"/>
    <w:rsid w:val="00936501"/>
    <w:rsid w:val="00990147"/>
    <w:rsid w:val="009904C9"/>
    <w:rsid w:val="00A40AEE"/>
    <w:rsid w:val="00A55D98"/>
    <w:rsid w:val="00A97AF7"/>
    <w:rsid w:val="00AE62F4"/>
    <w:rsid w:val="00AE6D18"/>
    <w:rsid w:val="00B2021B"/>
    <w:rsid w:val="00B65E64"/>
    <w:rsid w:val="00BB1257"/>
    <w:rsid w:val="00BC068F"/>
    <w:rsid w:val="00BD068E"/>
    <w:rsid w:val="00BE6B61"/>
    <w:rsid w:val="00BE7C05"/>
    <w:rsid w:val="00C05BD5"/>
    <w:rsid w:val="00C15514"/>
    <w:rsid w:val="00C2452E"/>
    <w:rsid w:val="00C24EF1"/>
    <w:rsid w:val="00CC38AF"/>
    <w:rsid w:val="00CF425A"/>
    <w:rsid w:val="00D20804"/>
    <w:rsid w:val="00D37D21"/>
    <w:rsid w:val="00D47571"/>
    <w:rsid w:val="00D8133E"/>
    <w:rsid w:val="00E26F61"/>
    <w:rsid w:val="00ED0DE3"/>
    <w:rsid w:val="00F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7B73"/>
  <w15:chartTrackingRefBased/>
  <w15:docId w15:val="{E785EFE8-693F-46F6-B1A4-DDCBE911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DD"/>
    <w:pPr>
      <w:spacing w:after="120" w:line="264" w:lineRule="auto"/>
    </w:pPr>
    <w:rPr>
      <w:rFonts w:eastAsiaTheme="minorEastAsia"/>
      <w:color w:val="0D0D0D" w:themeColor="text1" w:themeTint="F2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6333D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333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6333DD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3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6"/>
    <w:qFormat/>
    <w:rsid w:val="006333DD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6333DD"/>
    <w:rPr>
      <w:rFonts w:asciiTheme="majorHAnsi" w:eastAsiaTheme="minorEastAsia" w:hAnsiTheme="majorHAnsi"/>
      <w:b/>
      <w:caps/>
      <w:sz w:val="52"/>
      <w:szCs w:val="20"/>
      <w:lang w:eastAsia="ja-JP"/>
    </w:rPr>
  </w:style>
  <w:style w:type="table" w:styleId="TableGrid">
    <w:name w:val="Table Grid"/>
    <w:basedOn w:val="TableNormal"/>
    <w:uiPriority w:val="39"/>
    <w:rsid w:val="006333DD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33D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table" w:styleId="ListTable6Colorful">
    <w:name w:val="List Table 6 Colorful"/>
    <w:basedOn w:val="TableNormal"/>
    <w:uiPriority w:val="51"/>
    <w:rsid w:val="006333DD"/>
    <w:pPr>
      <w:spacing w:after="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6333DD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633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3DD"/>
    <w:rPr>
      <w:color w:val="0563C1" w:themeColor="hyperlink"/>
      <w:u w:val="single"/>
    </w:rPr>
  </w:style>
  <w:style w:type="paragraph" w:customStyle="1" w:styleId="Default">
    <w:name w:val="Default"/>
    <w:rsid w:val="006333D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xxmsonormal">
    <w:name w:val="x_x_msonormal"/>
    <w:basedOn w:val="Normal"/>
    <w:rsid w:val="0063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xmsolistparagraph">
    <w:name w:val="x_x_msolistparagraph"/>
    <w:basedOn w:val="Normal"/>
    <w:rsid w:val="0063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79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8D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B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6B38DF"/>
  </w:style>
  <w:style w:type="character" w:customStyle="1" w:styleId="eop">
    <w:name w:val="eop"/>
    <w:basedOn w:val="DefaultParagraphFont"/>
    <w:rsid w:val="006B38DF"/>
  </w:style>
  <w:style w:type="character" w:customStyle="1" w:styleId="acalog-highlight-search-1">
    <w:name w:val="acalog-highlight-search-1"/>
    <w:basedOn w:val="DefaultParagraphFont"/>
    <w:rsid w:val="00090FF7"/>
  </w:style>
  <w:style w:type="paragraph" w:customStyle="1" w:styleId="xmsonormal">
    <w:name w:val="x_msonormal"/>
    <w:basedOn w:val="Normal"/>
    <w:rsid w:val="0069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elementtoproof">
    <w:name w:val="x_elementtoproof"/>
    <w:basedOn w:val="Normal"/>
    <w:rsid w:val="0091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Tara</dc:creator>
  <cp:keywords/>
  <dc:description/>
  <cp:lastModifiedBy>Palmer, Karen</cp:lastModifiedBy>
  <cp:revision>5</cp:revision>
  <dcterms:created xsi:type="dcterms:W3CDTF">2022-03-12T02:01:00Z</dcterms:created>
  <dcterms:modified xsi:type="dcterms:W3CDTF">2022-04-13T20:46:00Z</dcterms:modified>
</cp:coreProperties>
</file>