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233A" w14:textId="0E745EC4" w:rsidR="00347BB2" w:rsidRPr="00DA3FE4" w:rsidRDefault="00347BB2" w:rsidP="00347BB2">
      <w:pPr>
        <w:pStyle w:val="BodyText"/>
        <w:rPr>
          <w:sz w:val="20"/>
        </w:rPr>
      </w:pPr>
    </w:p>
    <w:p w14:paraId="21643CBA" w14:textId="1D7A75E7" w:rsidR="00347BB2" w:rsidRPr="00DA3FE4" w:rsidRDefault="00347BB2" w:rsidP="00347BB2">
      <w:pPr>
        <w:pStyle w:val="BodyText"/>
        <w:rPr>
          <w:sz w:val="20"/>
        </w:rPr>
      </w:pPr>
    </w:p>
    <w:p w14:paraId="7E09D995" w14:textId="5AED31F2" w:rsidR="00347BB2" w:rsidRPr="00DA3FE4" w:rsidRDefault="00347BB2" w:rsidP="00347BB2">
      <w:pPr>
        <w:pStyle w:val="BodyText"/>
        <w:rPr>
          <w:sz w:val="20"/>
        </w:rPr>
      </w:pPr>
    </w:p>
    <w:p w14:paraId="58A204D4" w14:textId="5AA012C7" w:rsidR="00347BB2" w:rsidRPr="00DA3FE4" w:rsidRDefault="00347BB2" w:rsidP="00347BB2">
      <w:pPr>
        <w:pStyle w:val="BodyText"/>
        <w:rPr>
          <w:sz w:val="20"/>
        </w:rPr>
      </w:pPr>
    </w:p>
    <w:p w14:paraId="49FD4D5C" w14:textId="158D9FEF" w:rsidR="00347BB2" w:rsidRPr="00DA3FE4" w:rsidRDefault="00347BB2" w:rsidP="00347BB2">
      <w:pPr>
        <w:pStyle w:val="BodyText"/>
        <w:rPr>
          <w:sz w:val="20"/>
        </w:rPr>
      </w:pPr>
    </w:p>
    <w:p w14:paraId="753D61AC" w14:textId="4ED8F91F" w:rsidR="00347BB2" w:rsidRPr="00DA3FE4" w:rsidRDefault="00347BB2" w:rsidP="00347BB2">
      <w:pPr>
        <w:pStyle w:val="BodyText"/>
        <w:rPr>
          <w:sz w:val="20"/>
        </w:rPr>
      </w:pPr>
    </w:p>
    <w:p w14:paraId="74D9FAFE" w14:textId="697ECF38" w:rsidR="00347BB2" w:rsidRPr="00DA3FE4" w:rsidRDefault="00347BB2" w:rsidP="00347BB2">
      <w:pPr>
        <w:pStyle w:val="BodyText"/>
        <w:rPr>
          <w:sz w:val="20"/>
        </w:rPr>
      </w:pPr>
    </w:p>
    <w:p w14:paraId="40E07561" w14:textId="7E03E280" w:rsidR="00347BB2" w:rsidRPr="00DA3FE4" w:rsidRDefault="00347BB2" w:rsidP="00347BB2">
      <w:pPr>
        <w:pStyle w:val="BodyText"/>
        <w:jc w:val="center"/>
        <w:rPr>
          <w:sz w:val="20"/>
        </w:rPr>
      </w:pPr>
    </w:p>
    <w:p w14:paraId="761547A6" w14:textId="77777777" w:rsidR="00347BB2" w:rsidRPr="00DA3FE4" w:rsidRDefault="00347BB2" w:rsidP="00347BB2">
      <w:pPr>
        <w:pStyle w:val="BodyText"/>
        <w:jc w:val="center"/>
        <w:rPr>
          <w:sz w:val="20"/>
        </w:rPr>
      </w:pPr>
    </w:p>
    <w:p w14:paraId="68124401" w14:textId="77777777" w:rsidR="00347BB2" w:rsidRPr="00DA3FE4" w:rsidRDefault="00347BB2" w:rsidP="00347BB2">
      <w:pPr>
        <w:pStyle w:val="BodyText"/>
        <w:jc w:val="center"/>
        <w:rPr>
          <w:sz w:val="20"/>
        </w:rPr>
      </w:pPr>
    </w:p>
    <w:p w14:paraId="1FC7D5B3" w14:textId="77777777" w:rsidR="00347BB2" w:rsidRPr="00DA3FE4" w:rsidRDefault="00347BB2" w:rsidP="00347BB2">
      <w:pPr>
        <w:pStyle w:val="BodyText"/>
        <w:spacing w:before="1"/>
        <w:jc w:val="center"/>
        <w:rPr>
          <w:sz w:val="24"/>
        </w:rPr>
      </w:pPr>
      <w:r w:rsidRPr="00DA3FE4">
        <w:rPr>
          <w:noProof/>
          <w:sz w:val="24"/>
        </w:rPr>
        <w:drawing>
          <wp:inline distT="0" distB="0" distL="0" distR="0" wp14:anchorId="7F376717" wp14:editId="74DC62A6">
            <wp:extent cx="2527300" cy="889000"/>
            <wp:effectExtent l="0" t="0" r="0" b="0"/>
            <wp:docPr id="41" name="Picture 41" descr="Yavapai College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Yavapai College Logo&#10;&#10;"/>
                    <pic:cNvPicPr/>
                  </pic:nvPicPr>
                  <pic:blipFill>
                    <a:blip r:embed="rId8">
                      <a:extLst>
                        <a:ext uri="{28A0092B-C50C-407E-A947-70E740481C1C}">
                          <a14:useLocalDpi xmlns:a14="http://schemas.microsoft.com/office/drawing/2010/main" val="0"/>
                        </a:ext>
                      </a:extLst>
                    </a:blip>
                    <a:stretch>
                      <a:fillRect/>
                    </a:stretch>
                  </pic:blipFill>
                  <pic:spPr>
                    <a:xfrm>
                      <a:off x="0" y="0"/>
                      <a:ext cx="2527300" cy="889000"/>
                    </a:xfrm>
                    <a:prstGeom prst="rect">
                      <a:avLst/>
                    </a:prstGeom>
                  </pic:spPr>
                </pic:pic>
              </a:graphicData>
            </a:graphic>
          </wp:inline>
        </w:drawing>
      </w:r>
    </w:p>
    <w:p w14:paraId="505DE6C1" w14:textId="77777777" w:rsidR="00347BB2" w:rsidRPr="00DA3FE4" w:rsidRDefault="00347BB2" w:rsidP="00347BB2">
      <w:pPr>
        <w:spacing w:before="106" w:line="247" w:lineRule="auto"/>
        <w:ind w:left="3385" w:right="3385"/>
        <w:jc w:val="center"/>
        <w:rPr>
          <w:b/>
          <w:w w:val="105"/>
          <w:sz w:val="28"/>
        </w:rPr>
      </w:pPr>
    </w:p>
    <w:p w14:paraId="3D6A52D4" w14:textId="77777777" w:rsidR="00347BB2" w:rsidRPr="00DA3FE4" w:rsidRDefault="00347BB2" w:rsidP="00347BB2">
      <w:pPr>
        <w:spacing w:before="106" w:line="247" w:lineRule="auto"/>
        <w:ind w:left="3385" w:right="3385"/>
        <w:jc w:val="center"/>
        <w:rPr>
          <w:b/>
          <w:w w:val="110"/>
          <w:sz w:val="28"/>
        </w:rPr>
      </w:pPr>
      <w:r w:rsidRPr="00DA3FE4">
        <w:rPr>
          <w:b/>
          <w:w w:val="105"/>
          <w:sz w:val="28"/>
        </w:rPr>
        <w:t xml:space="preserve">General Education </w:t>
      </w:r>
      <w:r w:rsidRPr="00DA3FE4">
        <w:rPr>
          <w:b/>
          <w:w w:val="110"/>
          <w:sz w:val="28"/>
        </w:rPr>
        <w:t>Assessment Plan</w:t>
      </w:r>
    </w:p>
    <w:p w14:paraId="32F86B41" w14:textId="7420504C" w:rsidR="00347BB2" w:rsidRPr="00DA3FE4" w:rsidRDefault="00347BB2" w:rsidP="00347BB2">
      <w:pPr>
        <w:pStyle w:val="Heading4"/>
        <w:jc w:val="center"/>
        <w:rPr>
          <w:rFonts w:ascii="Times New Roman" w:hAnsi="Times New Roman" w:cs="Times New Roman"/>
          <w:color w:val="008C2E"/>
          <w:w w:val="105"/>
        </w:rPr>
      </w:pPr>
      <w:r w:rsidRPr="009059EF">
        <w:rPr>
          <w:rFonts w:ascii="Times New Roman" w:hAnsi="Times New Roman" w:cs="Times New Roman"/>
          <w:color w:val="2A5010" w:themeColor="accent2" w:themeShade="80"/>
          <w:w w:val="105"/>
        </w:rPr>
        <w:t>(Effective Fall 2021</w:t>
      </w:r>
      <w:r w:rsidR="002017CE">
        <w:rPr>
          <w:rFonts w:ascii="Times New Roman" w:hAnsi="Times New Roman" w:cs="Times New Roman"/>
          <w:color w:val="2A5010" w:themeColor="accent2" w:themeShade="80"/>
          <w:w w:val="105"/>
        </w:rPr>
        <w:t>, Updated 1/20/2023</w:t>
      </w:r>
      <w:r w:rsidRPr="009059EF">
        <w:rPr>
          <w:rFonts w:ascii="Times New Roman" w:hAnsi="Times New Roman" w:cs="Times New Roman"/>
          <w:color w:val="2A5010" w:themeColor="accent2" w:themeShade="80"/>
          <w:w w:val="105"/>
        </w:rPr>
        <w:t>)</w:t>
      </w:r>
    </w:p>
    <w:p w14:paraId="7D3C0893" w14:textId="0321F288" w:rsidR="00347BB2" w:rsidRPr="00DA3FE4" w:rsidRDefault="00347BB2">
      <w:r w:rsidRPr="00DA3FE4">
        <w:br w:type="page"/>
      </w:r>
    </w:p>
    <w:p w14:paraId="27085EE4" w14:textId="1F8728B0" w:rsidR="00347BB2" w:rsidRPr="00DA3FE4" w:rsidRDefault="00347BB2" w:rsidP="00347BB2">
      <w:pPr>
        <w:spacing w:before="32"/>
        <w:ind w:right="90"/>
        <w:jc w:val="center"/>
        <w:rPr>
          <w:sz w:val="36"/>
        </w:rPr>
      </w:pPr>
      <w:r w:rsidRPr="00DA3FE4">
        <w:rPr>
          <w:noProof/>
        </w:rPr>
        <w:lastRenderedPageBreak/>
        <mc:AlternateContent>
          <mc:Choice Requires="wps">
            <w:drawing>
              <wp:anchor distT="0" distB="0" distL="114300" distR="114300" simplePos="0" relativeHeight="251659264" behindDoc="0" locked="0" layoutInCell="1" allowOverlap="1" wp14:anchorId="6CFB3212" wp14:editId="51813499">
                <wp:simplePos x="0" y="0"/>
                <wp:positionH relativeFrom="page">
                  <wp:posOffset>744054</wp:posOffset>
                </wp:positionH>
                <wp:positionV relativeFrom="paragraph">
                  <wp:posOffset>267860</wp:posOffset>
                </wp:positionV>
                <wp:extent cx="6196330" cy="9144"/>
                <wp:effectExtent l="0" t="0" r="1270" b="381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330" cy="9144"/>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6BA5C" id="Rectangle 13" o:spid="_x0000_s1026" style="position:absolute;margin-left:58.6pt;margin-top:21.1pt;width:48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" fillcolor="#4f81bd" stroked="f">
                <v:path arrowok="t"/>
                <w10:wrap anchorx="page"/>
              </v:rect>
            </w:pict>
          </mc:Fallback>
        </mc:AlternateContent>
      </w:r>
      <w:r w:rsidRPr="00DA3FE4">
        <w:rPr>
          <w:sz w:val="36"/>
        </w:rPr>
        <w:t>Table of Contents</w:t>
      </w:r>
    </w:p>
    <w:sdt>
      <w:sdtPr>
        <w:rPr>
          <w:rFonts w:ascii="Times New Roman" w:eastAsiaTheme="minorEastAsia" w:hAnsi="Times New Roman" w:cs="Times New Roman"/>
          <w:b w:val="0"/>
          <w:bCs w:val="0"/>
          <w:color w:val="auto"/>
          <w:sz w:val="22"/>
          <w:szCs w:val="22"/>
        </w:rPr>
        <w:id w:val="752013280"/>
        <w:docPartObj>
          <w:docPartGallery w:val="Table of Contents"/>
          <w:docPartUnique/>
        </w:docPartObj>
      </w:sdtPr>
      <w:sdtEndPr>
        <w:rPr>
          <w:rFonts w:eastAsia="Times New Roman"/>
          <w:noProof/>
          <w:sz w:val="24"/>
          <w:szCs w:val="24"/>
        </w:rPr>
      </w:sdtEndPr>
      <w:sdtContent>
        <w:p w14:paraId="2000AD0F" w14:textId="0406DD6E" w:rsidR="00AD7890" w:rsidRPr="00DA3FE4" w:rsidRDefault="00AD7890">
          <w:pPr>
            <w:pStyle w:val="TOCHeading"/>
            <w:rPr>
              <w:rFonts w:ascii="Times New Roman" w:hAnsi="Times New Roman" w:cs="Times New Roman"/>
            </w:rPr>
          </w:pPr>
          <w:r w:rsidRPr="00DA3FE4">
            <w:rPr>
              <w:rFonts w:ascii="Times New Roman" w:hAnsi="Times New Roman" w:cs="Times New Roman"/>
            </w:rPr>
            <w:t>Table of Contents</w:t>
          </w:r>
        </w:p>
        <w:p w14:paraId="1BC5F32F" w14:textId="2B64FF7E" w:rsidR="00D01637" w:rsidRDefault="00AD7890">
          <w:pPr>
            <w:pStyle w:val="TOC1"/>
            <w:tabs>
              <w:tab w:val="right" w:leader="dot" w:pos="10790"/>
            </w:tabs>
            <w:rPr>
              <w:rFonts w:asciiTheme="minorHAnsi" w:eastAsiaTheme="minorEastAsia" w:hAnsiTheme="minorHAnsi" w:cstheme="minorBidi"/>
              <w:b w:val="0"/>
              <w:bCs w:val="0"/>
              <w:i w:val="0"/>
              <w:iCs w:val="0"/>
              <w:noProof/>
            </w:rPr>
          </w:pPr>
          <w:r w:rsidRPr="00DA3FE4">
            <w:rPr>
              <w:b w:val="0"/>
              <w:bCs w:val="0"/>
            </w:rPr>
            <w:fldChar w:fldCharType="begin"/>
          </w:r>
          <w:r w:rsidRPr="00DA3FE4">
            <w:instrText xml:space="preserve"> TOC \o "1-3" \h \z \u </w:instrText>
          </w:r>
          <w:r w:rsidRPr="00DA3FE4">
            <w:rPr>
              <w:b w:val="0"/>
              <w:bCs w:val="0"/>
            </w:rPr>
            <w:fldChar w:fldCharType="separate"/>
          </w:r>
          <w:hyperlink w:anchor="_Toc65843408" w:history="1">
            <w:r w:rsidR="00D01637" w:rsidRPr="004C7FBE">
              <w:rPr>
                <w:rStyle w:val="Hyperlink"/>
                <w:rFonts w:eastAsiaTheme="minorEastAsia"/>
                <w:noProof/>
              </w:rPr>
              <w:t>Overview of General Education at Yavapai College (YC)</w:t>
            </w:r>
            <w:r w:rsidR="00D01637">
              <w:rPr>
                <w:noProof/>
                <w:webHidden/>
              </w:rPr>
              <w:tab/>
            </w:r>
            <w:r w:rsidR="00D01637">
              <w:rPr>
                <w:noProof/>
                <w:webHidden/>
              </w:rPr>
              <w:fldChar w:fldCharType="begin"/>
            </w:r>
            <w:r w:rsidR="00D01637">
              <w:rPr>
                <w:noProof/>
                <w:webHidden/>
              </w:rPr>
              <w:instrText xml:space="preserve"> PAGEREF _Toc65843408 \h </w:instrText>
            </w:r>
            <w:r w:rsidR="00D01637">
              <w:rPr>
                <w:noProof/>
                <w:webHidden/>
              </w:rPr>
            </w:r>
            <w:r w:rsidR="00D01637">
              <w:rPr>
                <w:noProof/>
                <w:webHidden/>
              </w:rPr>
              <w:fldChar w:fldCharType="separate"/>
            </w:r>
            <w:r w:rsidR="00D01637">
              <w:rPr>
                <w:noProof/>
                <w:webHidden/>
              </w:rPr>
              <w:t>3</w:t>
            </w:r>
            <w:r w:rsidR="00D01637">
              <w:rPr>
                <w:noProof/>
                <w:webHidden/>
              </w:rPr>
              <w:fldChar w:fldCharType="end"/>
            </w:r>
          </w:hyperlink>
        </w:p>
        <w:p w14:paraId="140F13A4" w14:textId="04F61503" w:rsidR="00D01637" w:rsidRDefault="00000000">
          <w:pPr>
            <w:pStyle w:val="TOC2"/>
            <w:tabs>
              <w:tab w:val="right" w:leader="dot" w:pos="10790"/>
            </w:tabs>
            <w:rPr>
              <w:rFonts w:asciiTheme="minorHAnsi" w:eastAsiaTheme="minorEastAsia" w:hAnsiTheme="minorHAnsi" w:cstheme="minorBidi"/>
              <w:b w:val="0"/>
              <w:bCs w:val="0"/>
              <w:noProof/>
            </w:rPr>
          </w:pPr>
          <w:hyperlink w:anchor="_Toc65843409" w:history="1">
            <w:r w:rsidR="00D01637" w:rsidRPr="004C7FBE">
              <w:rPr>
                <w:rStyle w:val="Hyperlink"/>
                <w:rFonts w:eastAsiaTheme="minorEastAsia"/>
                <w:noProof/>
              </w:rPr>
              <w:t>Purpose Statement</w:t>
            </w:r>
            <w:r w:rsidR="00D01637">
              <w:rPr>
                <w:noProof/>
                <w:webHidden/>
              </w:rPr>
              <w:tab/>
            </w:r>
            <w:r w:rsidR="00D01637">
              <w:rPr>
                <w:noProof/>
                <w:webHidden/>
              </w:rPr>
              <w:fldChar w:fldCharType="begin"/>
            </w:r>
            <w:r w:rsidR="00D01637">
              <w:rPr>
                <w:noProof/>
                <w:webHidden/>
              </w:rPr>
              <w:instrText xml:space="preserve"> PAGEREF _Toc65843409 \h </w:instrText>
            </w:r>
            <w:r w:rsidR="00D01637">
              <w:rPr>
                <w:noProof/>
                <w:webHidden/>
              </w:rPr>
            </w:r>
            <w:r w:rsidR="00D01637">
              <w:rPr>
                <w:noProof/>
                <w:webHidden/>
              </w:rPr>
              <w:fldChar w:fldCharType="separate"/>
            </w:r>
            <w:r w:rsidR="00D01637">
              <w:rPr>
                <w:noProof/>
                <w:webHidden/>
              </w:rPr>
              <w:t>3</w:t>
            </w:r>
            <w:r w:rsidR="00D01637">
              <w:rPr>
                <w:noProof/>
                <w:webHidden/>
              </w:rPr>
              <w:fldChar w:fldCharType="end"/>
            </w:r>
          </w:hyperlink>
        </w:p>
        <w:p w14:paraId="21712B95" w14:textId="794E3D09" w:rsidR="00D01637" w:rsidRDefault="00000000">
          <w:pPr>
            <w:pStyle w:val="TOC2"/>
            <w:tabs>
              <w:tab w:val="right" w:leader="dot" w:pos="10790"/>
            </w:tabs>
            <w:rPr>
              <w:rFonts w:asciiTheme="minorHAnsi" w:eastAsiaTheme="minorEastAsia" w:hAnsiTheme="minorHAnsi" w:cstheme="minorBidi"/>
              <w:b w:val="0"/>
              <w:bCs w:val="0"/>
              <w:noProof/>
            </w:rPr>
          </w:pPr>
          <w:hyperlink w:anchor="_Toc65843410" w:history="1">
            <w:r w:rsidR="00D01637" w:rsidRPr="004C7FBE">
              <w:rPr>
                <w:rStyle w:val="Hyperlink"/>
                <w:rFonts w:eastAsiaTheme="minorEastAsia"/>
                <w:noProof/>
              </w:rPr>
              <w:t>Categories</w:t>
            </w:r>
            <w:r w:rsidR="00D01637">
              <w:rPr>
                <w:noProof/>
                <w:webHidden/>
              </w:rPr>
              <w:tab/>
            </w:r>
            <w:r w:rsidR="00D01637">
              <w:rPr>
                <w:noProof/>
                <w:webHidden/>
              </w:rPr>
              <w:fldChar w:fldCharType="begin"/>
            </w:r>
            <w:r w:rsidR="00D01637">
              <w:rPr>
                <w:noProof/>
                <w:webHidden/>
              </w:rPr>
              <w:instrText xml:space="preserve"> PAGEREF _Toc65843410 \h </w:instrText>
            </w:r>
            <w:r w:rsidR="00D01637">
              <w:rPr>
                <w:noProof/>
                <w:webHidden/>
              </w:rPr>
            </w:r>
            <w:r w:rsidR="00D01637">
              <w:rPr>
                <w:noProof/>
                <w:webHidden/>
              </w:rPr>
              <w:fldChar w:fldCharType="separate"/>
            </w:r>
            <w:r w:rsidR="00D01637">
              <w:rPr>
                <w:noProof/>
                <w:webHidden/>
              </w:rPr>
              <w:t>3</w:t>
            </w:r>
            <w:r w:rsidR="00D01637">
              <w:rPr>
                <w:noProof/>
                <w:webHidden/>
              </w:rPr>
              <w:fldChar w:fldCharType="end"/>
            </w:r>
          </w:hyperlink>
        </w:p>
        <w:p w14:paraId="0DA1C507" w14:textId="3705AD3B"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11" w:history="1">
            <w:r w:rsidR="00D01637" w:rsidRPr="004C7FBE">
              <w:rPr>
                <w:rStyle w:val="Hyperlink"/>
                <w:rFonts w:eastAsiaTheme="minorEastAsia"/>
                <w:noProof/>
              </w:rPr>
              <w:t>1. Composition:</w:t>
            </w:r>
            <w:r w:rsidR="00D01637">
              <w:rPr>
                <w:noProof/>
                <w:webHidden/>
              </w:rPr>
              <w:tab/>
            </w:r>
            <w:r w:rsidR="00D01637">
              <w:rPr>
                <w:noProof/>
                <w:webHidden/>
              </w:rPr>
              <w:fldChar w:fldCharType="begin"/>
            </w:r>
            <w:r w:rsidR="00D01637">
              <w:rPr>
                <w:noProof/>
                <w:webHidden/>
              </w:rPr>
              <w:instrText xml:space="preserve"> PAGEREF _Toc65843411 \h </w:instrText>
            </w:r>
            <w:r w:rsidR="00D01637">
              <w:rPr>
                <w:noProof/>
                <w:webHidden/>
              </w:rPr>
            </w:r>
            <w:r w:rsidR="00D01637">
              <w:rPr>
                <w:noProof/>
                <w:webHidden/>
              </w:rPr>
              <w:fldChar w:fldCharType="separate"/>
            </w:r>
            <w:r w:rsidR="00D01637">
              <w:rPr>
                <w:noProof/>
                <w:webHidden/>
              </w:rPr>
              <w:t>3</w:t>
            </w:r>
            <w:r w:rsidR="00D01637">
              <w:rPr>
                <w:noProof/>
                <w:webHidden/>
              </w:rPr>
              <w:fldChar w:fldCharType="end"/>
            </w:r>
          </w:hyperlink>
        </w:p>
        <w:p w14:paraId="1210657A" w14:textId="2CD20B7B"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12" w:history="1">
            <w:r w:rsidR="00D01637" w:rsidRPr="004C7FBE">
              <w:rPr>
                <w:rStyle w:val="Hyperlink"/>
                <w:rFonts w:eastAsiaTheme="minorEastAsia"/>
                <w:noProof/>
              </w:rPr>
              <w:t>2. Arts and Humanities:</w:t>
            </w:r>
            <w:r w:rsidR="00D01637">
              <w:rPr>
                <w:noProof/>
                <w:webHidden/>
              </w:rPr>
              <w:tab/>
            </w:r>
            <w:r w:rsidR="00D01637">
              <w:rPr>
                <w:noProof/>
                <w:webHidden/>
              </w:rPr>
              <w:fldChar w:fldCharType="begin"/>
            </w:r>
            <w:r w:rsidR="00D01637">
              <w:rPr>
                <w:noProof/>
                <w:webHidden/>
              </w:rPr>
              <w:instrText xml:space="preserve"> PAGEREF _Toc65843412 \h </w:instrText>
            </w:r>
            <w:r w:rsidR="00D01637">
              <w:rPr>
                <w:noProof/>
                <w:webHidden/>
              </w:rPr>
            </w:r>
            <w:r w:rsidR="00D01637">
              <w:rPr>
                <w:noProof/>
                <w:webHidden/>
              </w:rPr>
              <w:fldChar w:fldCharType="separate"/>
            </w:r>
            <w:r w:rsidR="00D01637">
              <w:rPr>
                <w:noProof/>
                <w:webHidden/>
              </w:rPr>
              <w:t>3</w:t>
            </w:r>
            <w:r w:rsidR="00D01637">
              <w:rPr>
                <w:noProof/>
                <w:webHidden/>
              </w:rPr>
              <w:fldChar w:fldCharType="end"/>
            </w:r>
          </w:hyperlink>
        </w:p>
        <w:p w14:paraId="1A11BB2F" w14:textId="5B7EDD6A"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13" w:history="1">
            <w:r w:rsidR="00D01637" w:rsidRPr="004C7FBE">
              <w:rPr>
                <w:rStyle w:val="Hyperlink"/>
                <w:rFonts w:eastAsiaTheme="minorEastAsia"/>
                <w:noProof/>
              </w:rPr>
              <w:t>3. Social and Behavioral Sciences:</w:t>
            </w:r>
            <w:r w:rsidR="00D01637">
              <w:rPr>
                <w:noProof/>
                <w:webHidden/>
              </w:rPr>
              <w:tab/>
            </w:r>
            <w:r w:rsidR="00D01637">
              <w:rPr>
                <w:noProof/>
                <w:webHidden/>
              </w:rPr>
              <w:fldChar w:fldCharType="begin"/>
            </w:r>
            <w:r w:rsidR="00D01637">
              <w:rPr>
                <w:noProof/>
                <w:webHidden/>
              </w:rPr>
              <w:instrText xml:space="preserve"> PAGEREF _Toc65843413 \h </w:instrText>
            </w:r>
            <w:r w:rsidR="00D01637">
              <w:rPr>
                <w:noProof/>
                <w:webHidden/>
              </w:rPr>
            </w:r>
            <w:r w:rsidR="00D01637">
              <w:rPr>
                <w:noProof/>
                <w:webHidden/>
              </w:rPr>
              <w:fldChar w:fldCharType="separate"/>
            </w:r>
            <w:r w:rsidR="00D01637">
              <w:rPr>
                <w:noProof/>
                <w:webHidden/>
              </w:rPr>
              <w:t>3</w:t>
            </w:r>
            <w:r w:rsidR="00D01637">
              <w:rPr>
                <w:noProof/>
                <w:webHidden/>
              </w:rPr>
              <w:fldChar w:fldCharType="end"/>
            </w:r>
          </w:hyperlink>
        </w:p>
        <w:p w14:paraId="3546C6F4" w14:textId="3379A48F"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14" w:history="1">
            <w:r w:rsidR="00D01637" w:rsidRPr="004C7FBE">
              <w:rPr>
                <w:rStyle w:val="Hyperlink"/>
                <w:rFonts w:eastAsiaTheme="minorEastAsia"/>
                <w:noProof/>
              </w:rPr>
              <w:t>4. Physical and Biological Sciences:</w:t>
            </w:r>
            <w:r w:rsidR="00D01637">
              <w:rPr>
                <w:noProof/>
                <w:webHidden/>
              </w:rPr>
              <w:tab/>
            </w:r>
            <w:r w:rsidR="00D01637">
              <w:rPr>
                <w:noProof/>
                <w:webHidden/>
              </w:rPr>
              <w:fldChar w:fldCharType="begin"/>
            </w:r>
            <w:r w:rsidR="00D01637">
              <w:rPr>
                <w:noProof/>
                <w:webHidden/>
              </w:rPr>
              <w:instrText xml:space="preserve"> PAGEREF _Toc65843414 \h </w:instrText>
            </w:r>
            <w:r w:rsidR="00D01637">
              <w:rPr>
                <w:noProof/>
                <w:webHidden/>
              </w:rPr>
            </w:r>
            <w:r w:rsidR="00D01637">
              <w:rPr>
                <w:noProof/>
                <w:webHidden/>
              </w:rPr>
              <w:fldChar w:fldCharType="separate"/>
            </w:r>
            <w:r w:rsidR="00D01637">
              <w:rPr>
                <w:noProof/>
                <w:webHidden/>
              </w:rPr>
              <w:t>4</w:t>
            </w:r>
            <w:r w:rsidR="00D01637">
              <w:rPr>
                <w:noProof/>
                <w:webHidden/>
              </w:rPr>
              <w:fldChar w:fldCharType="end"/>
            </w:r>
          </w:hyperlink>
        </w:p>
        <w:p w14:paraId="774B400D" w14:textId="1C16E38B"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15" w:history="1">
            <w:r w:rsidR="00D01637" w:rsidRPr="004C7FBE">
              <w:rPr>
                <w:rStyle w:val="Hyperlink"/>
                <w:rFonts w:eastAsiaTheme="minorEastAsia"/>
                <w:noProof/>
              </w:rPr>
              <w:t>5. Mathematics and Numeracy:</w:t>
            </w:r>
            <w:r w:rsidR="00D01637">
              <w:rPr>
                <w:noProof/>
                <w:webHidden/>
              </w:rPr>
              <w:tab/>
            </w:r>
            <w:r w:rsidR="00D01637">
              <w:rPr>
                <w:noProof/>
                <w:webHidden/>
              </w:rPr>
              <w:fldChar w:fldCharType="begin"/>
            </w:r>
            <w:r w:rsidR="00D01637">
              <w:rPr>
                <w:noProof/>
                <w:webHidden/>
              </w:rPr>
              <w:instrText xml:space="preserve"> PAGEREF _Toc65843415 \h </w:instrText>
            </w:r>
            <w:r w:rsidR="00D01637">
              <w:rPr>
                <w:noProof/>
                <w:webHidden/>
              </w:rPr>
            </w:r>
            <w:r w:rsidR="00D01637">
              <w:rPr>
                <w:noProof/>
                <w:webHidden/>
              </w:rPr>
              <w:fldChar w:fldCharType="separate"/>
            </w:r>
            <w:r w:rsidR="00D01637">
              <w:rPr>
                <w:noProof/>
                <w:webHidden/>
              </w:rPr>
              <w:t>4</w:t>
            </w:r>
            <w:r w:rsidR="00D01637">
              <w:rPr>
                <w:noProof/>
                <w:webHidden/>
              </w:rPr>
              <w:fldChar w:fldCharType="end"/>
            </w:r>
          </w:hyperlink>
        </w:p>
        <w:p w14:paraId="1CE52285" w14:textId="16ACA7BA"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16" w:history="1">
            <w:r w:rsidR="00D01637" w:rsidRPr="004C7FBE">
              <w:rPr>
                <w:rStyle w:val="Hyperlink"/>
                <w:rFonts w:eastAsiaTheme="minorEastAsia"/>
                <w:noProof/>
              </w:rPr>
              <w:t>6. Communication (optional):</w:t>
            </w:r>
            <w:r w:rsidR="00D01637">
              <w:rPr>
                <w:noProof/>
                <w:webHidden/>
              </w:rPr>
              <w:tab/>
            </w:r>
            <w:r w:rsidR="00D01637">
              <w:rPr>
                <w:noProof/>
                <w:webHidden/>
              </w:rPr>
              <w:fldChar w:fldCharType="begin"/>
            </w:r>
            <w:r w:rsidR="00D01637">
              <w:rPr>
                <w:noProof/>
                <w:webHidden/>
              </w:rPr>
              <w:instrText xml:space="preserve"> PAGEREF _Toc65843416 \h </w:instrText>
            </w:r>
            <w:r w:rsidR="00D01637">
              <w:rPr>
                <w:noProof/>
                <w:webHidden/>
              </w:rPr>
            </w:r>
            <w:r w:rsidR="00D01637">
              <w:rPr>
                <w:noProof/>
                <w:webHidden/>
              </w:rPr>
              <w:fldChar w:fldCharType="separate"/>
            </w:r>
            <w:r w:rsidR="00D01637">
              <w:rPr>
                <w:noProof/>
                <w:webHidden/>
              </w:rPr>
              <w:t>4</w:t>
            </w:r>
            <w:r w:rsidR="00D01637">
              <w:rPr>
                <w:noProof/>
                <w:webHidden/>
              </w:rPr>
              <w:fldChar w:fldCharType="end"/>
            </w:r>
          </w:hyperlink>
        </w:p>
        <w:p w14:paraId="1D69FC18" w14:textId="765B75E4" w:rsidR="00D01637" w:rsidRDefault="00000000">
          <w:pPr>
            <w:pStyle w:val="TOC2"/>
            <w:tabs>
              <w:tab w:val="right" w:leader="dot" w:pos="10790"/>
            </w:tabs>
            <w:rPr>
              <w:rFonts w:asciiTheme="minorHAnsi" w:eastAsiaTheme="minorEastAsia" w:hAnsiTheme="minorHAnsi" w:cstheme="minorBidi"/>
              <w:b w:val="0"/>
              <w:bCs w:val="0"/>
              <w:noProof/>
            </w:rPr>
          </w:pPr>
          <w:hyperlink w:anchor="_Toc65843417" w:history="1">
            <w:r w:rsidR="00D01637" w:rsidRPr="004C7FBE">
              <w:rPr>
                <w:rStyle w:val="Hyperlink"/>
                <w:noProof/>
              </w:rPr>
              <w:t>Competencies</w:t>
            </w:r>
            <w:r w:rsidR="00D01637">
              <w:rPr>
                <w:noProof/>
                <w:webHidden/>
              </w:rPr>
              <w:tab/>
            </w:r>
            <w:r w:rsidR="00D01637">
              <w:rPr>
                <w:noProof/>
                <w:webHidden/>
              </w:rPr>
              <w:fldChar w:fldCharType="begin"/>
            </w:r>
            <w:r w:rsidR="00D01637">
              <w:rPr>
                <w:noProof/>
                <w:webHidden/>
              </w:rPr>
              <w:instrText xml:space="preserve"> PAGEREF _Toc65843417 \h </w:instrText>
            </w:r>
            <w:r w:rsidR="00D01637">
              <w:rPr>
                <w:noProof/>
                <w:webHidden/>
              </w:rPr>
            </w:r>
            <w:r w:rsidR="00D01637">
              <w:rPr>
                <w:noProof/>
                <w:webHidden/>
              </w:rPr>
              <w:fldChar w:fldCharType="separate"/>
            </w:r>
            <w:r w:rsidR="00D01637">
              <w:rPr>
                <w:noProof/>
                <w:webHidden/>
              </w:rPr>
              <w:t>5</w:t>
            </w:r>
            <w:r w:rsidR="00D01637">
              <w:rPr>
                <w:noProof/>
                <w:webHidden/>
              </w:rPr>
              <w:fldChar w:fldCharType="end"/>
            </w:r>
          </w:hyperlink>
        </w:p>
        <w:p w14:paraId="05F8EBE8" w14:textId="2F117809" w:rsidR="00D01637" w:rsidRDefault="00000000">
          <w:pPr>
            <w:pStyle w:val="TOC2"/>
            <w:tabs>
              <w:tab w:val="right" w:leader="dot" w:pos="10790"/>
            </w:tabs>
            <w:rPr>
              <w:rFonts w:asciiTheme="minorHAnsi" w:eastAsiaTheme="minorEastAsia" w:hAnsiTheme="minorHAnsi" w:cstheme="minorBidi"/>
              <w:b w:val="0"/>
              <w:bCs w:val="0"/>
              <w:noProof/>
            </w:rPr>
          </w:pPr>
          <w:hyperlink w:anchor="_Toc65843418" w:history="1">
            <w:r w:rsidR="00D01637" w:rsidRPr="004C7FBE">
              <w:rPr>
                <w:rStyle w:val="Hyperlink"/>
                <w:rFonts w:eastAsiaTheme="minorEastAsia"/>
                <w:noProof/>
              </w:rPr>
              <w:t>Learning Outcomes</w:t>
            </w:r>
            <w:r w:rsidR="00D01637">
              <w:rPr>
                <w:noProof/>
                <w:webHidden/>
              </w:rPr>
              <w:tab/>
            </w:r>
            <w:r w:rsidR="00D01637">
              <w:rPr>
                <w:noProof/>
                <w:webHidden/>
              </w:rPr>
              <w:fldChar w:fldCharType="begin"/>
            </w:r>
            <w:r w:rsidR="00D01637">
              <w:rPr>
                <w:noProof/>
                <w:webHidden/>
              </w:rPr>
              <w:instrText xml:space="preserve"> PAGEREF _Toc65843418 \h </w:instrText>
            </w:r>
            <w:r w:rsidR="00D01637">
              <w:rPr>
                <w:noProof/>
                <w:webHidden/>
              </w:rPr>
            </w:r>
            <w:r w:rsidR="00D01637">
              <w:rPr>
                <w:noProof/>
                <w:webHidden/>
              </w:rPr>
              <w:fldChar w:fldCharType="separate"/>
            </w:r>
            <w:r w:rsidR="00D01637">
              <w:rPr>
                <w:noProof/>
                <w:webHidden/>
              </w:rPr>
              <w:t>5</w:t>
            </w:r>
            <w:r w:rsidR="00D01637">
              <w:rPr>
                <w:noProof/>
                <w:webHidden/>
              </w:rPr>
              <w:fldChar w:fldCharType="end"/>
            </w:r>
          </w:hyperlink>
        </w:p>
        <w:p w14:paraId="397EC5D3" w14:textId="70680ED7" w:rsidR="00D01637" w:rsidRDefault="00000000">
          <w:pPr>
            <w:pStyle w:val="TOC2"/>
            <w:tabs>
              <w:tab w:val="right" w:leader="dot" w:pos="10790"/>
            </w:tabs>
            <w:rPr>
              <w:rFonts w:asciiTheme="minorHAnsi" w:eastAsiaTheme="minorEastAsia" w:hAnsiTheme="minorHAnsi" w:cstheme="minorBidi"/>
              <w:b w:val="0"/>
              <w:bCs w:val="0"/>
              <w:noProof/>
            </w:rPr>
          </w:pPr>
          <w:hyperlink w:anchor="_Toc65843419" w:history="1">
            <w:r w:rsidR="00D01637" w:rsidRPr="004C7FBE">
              <w:rPr>
                <w:rStyle w:val="Hyperlink"/>
                <w:rFonts w:eastAsiaTheme="minorEastAsia"/>
                <w:noProof/>
              </w:rPr>
              <w:t>Assessment Strategies</w:t>
            </w:r>
            <w:r w:rsidR="00D01637">
              <w:rPr>
                <w:noProof/>
                <w:webHidden/>
              </w:rPr>
              <w:tab/>
            </w:r>
            <w:r w:rsidR="00D01637">
              <w:rPr>
                <w:noProof/>
                <w:webHidden/>
              </w:rPr>
              <w:fldChar w:fldCharType="begin"/>
            </w:r>
            <w:r w:rsidR="00D01637">
              <w:rPr>
                <w:noProof/>
                <w:webHidden/>
              </w:rPr>
              <w:instrText xml:space="preserve"> PAGEREF _Toc65843419 \h </w:instrText>
            </w:r>
            <w:r w:rsidR="00D01637">
              <w:rPr>
                <w:noProof/>
                <w:webHidden/>
              </w:rPr>
            </w:r>
            <w:r w:rsidR="00D01637">
              <w:rPr>
                <w:noProof/>
                <w:webHidden/>
              </w:rPr>
              <w:fldChar w:fldCharType="separate"/>
            </w:r>
            <w:r w:rsidR="00D01637">
              <w:rPr>
                <w:noProof/>
                <w:webHidden/>
              </w:rPr>
              <w:t>5</w:t>
            </w:r>
            <w:r w:rsidR="00D01637">
              <w:rPr>
                <w:noProof/>
                <w:webHidden/>
              </w:rPr>
              <w:fldChar w:fldCharType="end"/>
            </w:r>
          </w:hyperlink>
        </w:p>
        <w:p w14:paraId="4F77FF60" w14:textId="0A7C3D7B" w:rsidR="00D01637" w:rsidRDefault="00000000">
          <w:pPr>
            <w:pStyle w:val="TOC2"/>
            <w:tabs>
              <w:tab w:val="right" w:leader="dot" w:pos="10790"/>
            </w:tabs>
            <w:rPr>
              <w:rFonts w:asciiTheme="minorHAnsi" w:eastAsiaTheme="minorEastAsia" w:hAnsiTheme="minorHAnsi" w:cstheme="minorBidi"/>
              <w:b w:val="0"/>
              <w:bCs w:val="0"/>
              <w:noProof/>
            </w:rPr>
          </w:pPr>
          <w:hyperlink w:anchor="_Toc65843420" w:history="1">
            <w:r w:rsidR="00D01637" w:rsidRPr="004C7FBE">
              <w:rPr>
                <w:rStyle w:val="Hyperlink"/>
                <w:noProof/>
              </w:rPr>
              <w:t>Assessment Methods</w:t>
            </w:r>
            <w:r w:rsidR="00D01637">
              <w:rPr>
                <w:noProof/>
                <w:webHidden/>
              </w:rPr>
              <w:tab/>
            </w:r>
            <w:r w:rsidR="00D01637">
              <w:rPr>
                <w:noProof/>
                <w:webHidden/>
              </w:rPr>
              <w:fldChar w:fldCharType="begin"/>
            </w:r>
            <w:r w:rsidR="00D01637">
              <w:rPr>
                <w:noProof/>
                <w:webHidden/>
              </w:rPr>
              <w:instrText xml:space="preserve"> PAGEREF _Toc65843420 \h </w:instrText>
            </w:r>
            <w:r w:rsidR="00D01637">
              <w:rPr>
                <w:noProof/>
                <w:webHidden/>
              </w:rPr>
            </w:r>
            <w:r w:rsidR="00D01637">
              <w:rPr>
                <w:noProof/>
                <w:webHidden/>
              </w:rPr>
              <w:fldChar w:fldCharType="separate"/>
            </w:r>
            <w:r w:rsidR="00D01637">
              <w:rPr>
                <w:noProof/>
                <w:webHidden/>
              </w:rPr>
              <w:t>5</w:t>
            </w:r>
            <w:r w:rsidR="00D01637">
              <w:rPr>
                <w:noProof/>
                <w:webHidden/>
              </w:rPr>
              <w:fldChar w:fldCharType="end"/>
            </w:r>
          </w:hyperlink>
        </w:p>
        <w:p w14:paraId="498CE9E7" w14:textId="7E1F2570"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21" w:history="1">
            <w:r w:rsidR="00D01637" w:rsidRPr="004C7FBE">
              <w:rPr>
                <w:rStyle w:val="Hyperlink"/>
                <w:noProof/>
              </w:rPr>
              <w:t>Sample</w:t>
            </w:r>
            <w:r w:rsidR="00D01637">
              <w:rPr>
                <w:noProof/>
                <w:webHidden/>
              </w:rPr>
              <w:tab/>
            </w:r>
            <w:r w:rsidR="00D01637">
              <w:rPr>
                <w:noProof/>
                <w:webHidden/>
              </w:rPr>
              <w:fldChar w:fldCharType="begin"/>
            </w:r>
            <w:r w:rsidR="00D01637">
              <w:rPr>
                <w:noProof/>
                <w:webHidden/>
              </w:rPr>
              <w:instrText xml:space="preserve"> PAGEREF _Toc65843421 \h </w:instrText>
            </w:r>
            <w:r w:rsidR="00D01637">
              <w:rPr>
                <w:noProof/>
                <w:webHidden/>
              </w:rPr>
            </w:r>
            <w:r w:rsidR="00D01637">
              <w:rPr>
                <w:noProof/>
                <w:webHidden/>
              </w:rPr>
              <w:fldChar w:fldCharType="separate"/>
            </w:r>
            <w:r w:rsidR="00D01637">
              <w:rPr>
                <w:noProof/>
                <w:webHidden/>
              </w:rPr>
              <w:t>5</w:t>
            </w:r>
            <w:r w:rsidR="00D01637">
              <w:rPr>
                <w:noProof/>
                <w:webHidden/>
              </w:rPr>
              <w:fldChar w:fldCharType="end"/>
            </w:r>
          </w:hyperlink>
        </w:p>
        <w:p w14:paraId="3DF62F90" w14:textId="4303A543"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22" w:history="1">
            <w:r w:rsidR="00D01637" w:rsidRPr="004C7FBE">
              <w:rPr>
                <w:rStyle w:val="Hyperlink"/>
                <w:noProof/>
              </w:rPr>
              <w:t>Methods</w:t>
            </w:r>
            <w:r w:rsidR="00D01637">
              <w:rPr>
                <w:noProof/>
                <w:webHidden/>
              </w:rPr>
              <w:tab/>
            </w:r>
            <w:r w:rsidR="00D01637">
              <w:rPr>
                <w:noProof/>
                <w:webHidden/>
              </w:rPr>
              <w:fldChar w:fldCharType="begin"/>
            </w:r>
            <w:r w:rsidR="00D01637">
              <w:rPr>
                <w:noProof/>
                <w:webHidden/>
              </w:rPr>
              <w:instrText xml:space="preserve"> PAGEREF _Toc65843422 \h </w:instrText>
            </w:r>
            <w:r w:rsidR="00D01637">
              <w:rPr>
                <w:noProof/>
                <w:webHidden/>
              </w:rPr>
            </w:r>
            <w:r w:rsidR="00D01637">
              <w:rPr>
                <w:noProof/>
                <w:webHidden/>
              </w:rPr>
              <w:fldChar w:fldCharType="separate"/>
            </w:r>
            <w:r w:rsidR="00D01637">
              <w:rPr>
                <w:noProof/>
                <w:webHidden/>
              </w:rPr>
              <w:t>6</w:t>
            </w:r>
            <w:r w:rsidR="00D01637">
              <w:rPr>
                <w:noProof/>
                <w:webHidden/>
              </w:rPr>
              <w:fldChar w:fldCharType="end"/>
            </w:r>
          </w:hyperlink>
        </w:p>
        <w:p w14:paraId="288B8FB0" w14:textId="4FB269FC"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23" w:history="1">
            <w:r w:rsidR="00D01637" w:rsidRPr="004C7FBE">
              <w:rPr>
                <w:rStyle w:val="Hyperlink"/>
                <w:noProof/>
              </w:rPr>
              <w:t>Competency Rotation</w:t>
            </w:r>
            <w:r w:rsidR="00D01637">
              <w:rPr>
                <w:noProof/>
                <w:webHidden/>
              </w:rPr>
              <w:tab/>
            </w:r>
            <w:r w:rsidR="00D01637">
              <w:rPr>
                <w:noProof/>
                <w:webHidden/>
              </w:rPr>
              <w:fldChar w:fldCharType="begin"/>
            </w:r>
            <w:r w:rsidR="00D01637">
              <w:rPr>
                <w:noProof/>
                <w:webHidden/>
              </w:rPr>
              <w:instrText xml:space="preserve"> PAGEREF _Toc65843423 \h </w:instrText>
            </w:r>
            <w:r w:rsidR="00D01637">
              <w:rPr>
                <w:noProof/>
                <w:webHidden/>
              </w:rPr>
            </w:r>
            <w:r w:rsidR="00D01637">
              <w:rPr>
                <w:noProof/>
                <w:webHidden/>
              </w:rPr>
              <w:fldChar w:fldCharType="separate"/>
            </w:r>
            <w:r w:rsidR="00D01637">
              <w:rPr>
                <w:noProof/>
                <w:webHidden/>
              </w:rPr>
              <w:t>6</w:t>
            </w:r>
            <w:r w:rsidR="00D01637">
              <w:rPr>
                <w:noProof/>
                <w:webHidden/>
              </w:rPr>
              <w:fldChar w:fldCharType="end"/>
            </w:r>
          </w:hyperlink>
        </w:p>
        <w:p w14:paraId="0D142DC1" w14:textId="4D5C79C9"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24" w:history="1">
            <w:r w:rsidR="00D01637" w:rsidRPr="004C7FBE">
              <w:rPr>
                <w:rStyle w:val="Hyperlink"/>
                <w:rFonts w:eastAsiaTheme="minorEastAsia"/>
                <w:noProof/>
              </w:rPr>
              <w:t>Communication and Use of Findings</w:t>
            </w:r>
            <w:r w:rsidR="00D01637">
              <w:rPr>
                <w:noProof/>
                <w:webHidden/>
              </w:rPr>
              <w:tab/>
            </w:r>
            <w:r w:rsidR="00D01637">
              <w:rPr>
                <w:noProof/>
                <w:webHidden/>
              </w:rPr>
              <w:fldChar w:fldCharType="begin"/>
            </w:r>
            <w:r w:rsidR="00D01637">
              <w:rPr>
                <w:noProof/>
                <w:webHidden/>
              </w:rPr>
              <w:instrText xml:space="preserve"> PAGEREF _Toc65843424 \h </w:instrText>
            </w:r>
            <w:r w:rsidR="00D01637">
              <w:rPr>
                <w:noProof/>
                <w:webHidden/>
              </w:rPr>
            </w:r>
            <w:r w:rsidR="00D01637">
              <w:rPr>
                <w:noProof/>
                <w:webHidden/>
              </w:rPr>
              <w:fldChar w:fldCharType="separate"/>
            </w:r>
            <w:r w:rsidR="00D01637">
              <w:rPr>
                <w:noProof/>
                <w:webHidden/>
              </w:rPr>
              <w:t>6</w:t>
            </w:r>
            <w:r w:rsidR="00D01637">
              <w:rPr>
                <w:noProof/>
                <w:webHidden/>
              </w:rPr>
              <w:fldChar w:fldCharType="end"/>
            </w:r>
          </w:hyperlink>
        </w:p>
        <w:p w14:paraId="5A2BFE48" w14:textId="04049EC0" w:rsidR="00D01637" w:rsidRDefault="00000000">
          <w:pPr>
            <w:pStyle w:val="TOC1"/>
            <w:tabs>
              <w:tab w:val="right" w:leader="dot" w:pos="10790"/>
            </w:tabs>
            <w:rPr>
              <w:rFonts w:asciiTheme="minorHAnsi" w:eastAsiaTheme="minorEastAsia" w:hAnsiTheme="minorHAnsi" w:cstheme="minorBidi"/>
              <w:b w:val="0"/>
              <w:bCs w:val="0"/>
              <w:i w:val="0"/>
              <w:iCs w:val="0"/>
              <w:noProof/>
            </w:rPr>
          </w:pPr>
          <w:hyperlink w:anchor="_Toc65843425" w:history="1">
            <w:r w:rsidR="00D01637" w:rsidRPr="004C7FBE">
              <w:rPr>
                <w:rStyle w:val="Hyperlink"/>
                <w:rFonts w:eastAsiaTheme="minorEastAsia"/>
                <w:noProof/>
              </w:rPr>
              <w:t>Appendix A: Rubrics</w:t>
            </w:r>
            <w:r w:rsidR="00D01637">
              <w:rPr>
                <w:noProof/>
                <w:webHidden/>
              </w:rPr>
              <w:tab/>
            </w:r>
            <w:r w:rsidR="00D01637">
              <w:rPr>
                <w:noProof/>
                <w:webHidden/>
              </w:rPr>
              <w:fldChar w:fldCharType="begin"/>
            </w:r>
            <w:r w:rsidR="00D01637">
              <w:rPr>
                <w:noProof/>
                <w:webHidden/>
              </w:rPr>
              <w:instrText xml:space="preserve"> PAGEREF _Toc65843425 \h </w:instrText>
            </w:r>
            <w:r w:rsidR="00D01637">
              <w:rPr>
                <w:noProof/>
                <w:webHidden/>
              </w:rPr>
            </w:r>
            <w:r w:rsidR="00D01637">
              <w:rPr>
                <w:noProof/>
                <w:webHidden/>
              </w:rPr>
              <w:fldChar w:fldCharType="separate"/>
            </w:r>
            <w:r w:rsidR="00D01637">
              <w:rPr>
                <w:noProof/>
                <w:webHidden/>
              </w:rPr>
              <w:t>7</w:t>
            </w:r>
            <w:r w:rsidR="00D01637">
              <w:rPr>
                <w:noProof/>
                <w:webHidden/>
              </w:rPr>
              <w:fldChar w:fldCharType="end"/>
            </w:r>
          </w:hyperlink>
        </w:p>
        <w:p w14:paraId="64C700B2" w14:textId="546C4580" w:rsidR="00D01637" w:rsidRDefault="00000000">
          <w:pPr>
            <w:pStyle w:val="TOC2"/>
            <w:tabs>
              <w:tab w:val="right" w:leader="dot" w:pos="10790"/>
            </w:tabs>
            <w:rPr>
              <w:rFonts w:asciiTheme="minorHAnsi" w:eastAsiaTheme="minorEastAsia" w:hAnsiTheme="minorHAnsi" w:cstheme="minorBidi"/>
              <w:b w:val="0"/>
              <w:bCs w:val="0"/>
              <w:noProof/>
            </w:rPr>
          </w:pPr>
          <w:hyperlink w:anchor="_Toc65843426" w:history="1">
            <w:r w:rsidR="00D01637" w:rsidRPr="004C7FBE">
              <w:rPr>
                <w:rStyle w:val="Hyperlink"/>
                <w:rFonts w:eastAsiaTheme="minorEastAsia"/>
                <w:noProof/>
              </w:rPr>
              <w:t>Written Communication Rubric</w:t>
            </w:r>
            <w:r w:rsidR="00D01637">
              <w:rPr>
                <w:noProof/>
                <w:webHidden/>
              </w:rPr>
              <w:tab/>
            </w:r>
            <w:r w:rsidR="00D01637">
              <w:rPr>
                <w:noProof/>
                <w:webHidden/>
              </w:rPr>
              <w:fldChar w:fldCharType="begin"/>
            </w:r>
            <w:r w:rsidR="00D01637">
              <w:rPr>
                <w:noProof/>
                <w:webHidden/>
              </w:rPr>
              <w:instrText xml:space="preserve"> PAGEREF _Toc65843426 \h </w:instrText>
            </w:r>
            <w:r w:rsidR="00D01637">
              <w:rPr>
                <w:noProof/>
                <w:webHidden/>
              </w:rPr>
            </w:r>
            <w:r w:rsidR="00D01637">
              <w:rPr>
                <w:noProof/>
                <w:webHidden/>
              </w:rPr>
              <w:fldChar w:fldCharType="separate"/>
            </w:r>
            <w:r w:rsidR="00D01637">
              <w:rPr>
                <w:noProof/>
                <w:webHidden/>
              </w:rPr>
              <w:t>8</w:t>
            </w:r>
            <w:r w:rsidR="00D01637">
              <w:rPr>
                <w:noProof/>
                <w:webHidden/>
              </w:rPr>
              <w:fldChar w:fldCharType="end"/>
            </w:r>
          </w:hyperlink>
        </w:p>
        <w:p w14:paraId="4172A620" w14:textId="26B4F08A" w:rsidR="00D01637" w:rsidRDefault="00000000">
          <w:pPr>
            <w:pStyle w:val="TOC2"/>
            <w:tabs>
              <w:tab w:val="right" w:leader="dot" w:pos="10790"/>
            </w:tabs>
            <w:rPr>
              <w:rFonts w:asciiTheme="minorHAnsi" w:eastAsiaTheme="minorEastAsia" w:hAnsiTheme="minorHAnsi" w:cstheme="minorBidi"/>
              <w:b w:val="0"/>
              <w:bCs w:val="0"/>
              <w:noProof/>
            </w:rPr>
          </w:pPr>
          <w:hyperlink w:anchor="_Toc65843427" w:history="1">
            <w:r w:rsidR="00D01637" w:rsidRPr="004C7FBE">
              <w:rPr>
                <w:rStyle w:val="Hyperlink"/>
                <w:rFonts w:eastAsiaTheme="minorEastAsia"/>
                <w:noProof/>
              </w:rPr>
              <w:t>Scientific Literacy Rubric</w:t>
            </w:r>
            <w:r w:rsidR="00D01637">
              <w:rPr>
                <w:noProof/>
                <w:webHidden/>
              </w:rPr>
              <w:tab/>
            </w:r>
            <w:r w:rsidR="00D01637">
              <w:rPr>
                <w:noProof/>
                <w:webHidden/>
              </w:rPr>
              <w:fldChar w:fldCharType="begin"/>
            </w:r>
            <w:r w:rsidR="00D01637">
              <w:rPr>
                <w:noProof/>
                <w:webHidden/>
              </w:rPr>
              <w:instrText xml:space="preserve"> PAGEREF _Toc65843427 \h </w:instrText>
            </w:r>
            <w:r w:rsidR="00D01637">
              <w:rPr>
                <w:noProof/>
                <w:webHidden/>
              </w:rPr>
            </w:r>
            <w:r w:rsidR="00D01637">
              <w:rPr>
                <w:noProof/>
                <w:webHidden/>
              </w:rPr>
              <w:fldChar w:fldCharType="separate"/>
            </w:r>
            <w:r w:rsidR="00D01637">
              <w:rPr>
                <w:noProof/>
                <w:webHidden/>
              </w:rPr>
              <w:t>9</w:t>
            </w:r>
            <w:r w:rsidR="00D01637">
              <w:rPr>
                <w:noProof/>
                <w:webHidden/>
              </w:rPr>
              <w:fldChar w:fldCharType="end"/>
            </w:r>
          </w:hyperlink>
        </w:p>
        <w:p w14:paraId="665BDDF5" w14:textId="6DCE8FDA" w:rsidR="00D01637" w:rsidRDefault="00000000">
          <w:pPr>
            <w:pStyle w:val="TOC2"/>
            <w:tabs>
              <w:tab w:val="right" w:leader="dot" w:pos="10790"/>
            </w:tabs>
            <w:rPr>
              <w:rFonts w:asciiTheme="minorHAnsi" w:eastAsiaTheme="minorEastAsia" w:hAnsiTheme="minorHAnsi" w:cstheme="minorBidi"/>
              <w:b w:val="0"/>
              <w:bCs w:val="0"/>
              <w:noProof/>
            </w:rPr>
          </w:pPr>
          <w:hyperlink w:anchor="_Toc65843428" w:history="1">
            <w:r w:rsidR="00D01637" w:rsidRPr="004C7FBE">
              <w:rPr>
                <w:rStyle w:val="Hyperlink"/>
                <w:rFonts w:eastAsiaTheme="minorEastAsia"/>
                <w:noProof/>
              </w:rPr>
              <w:t>Quantitative Literacy Rubric</w:t>
            </w:r>
            <w:r w:rsidR="00D01637">
              <w:rPr>
                <w:noProof/>
                <w:webHidden/>
              </w:rPr>
              <w:tab/>
            </w:r>
            <w:r w:rsidR="00D01637">
              <w:rPr>
                <w:noProof/>
                <w:webHidden/>
              </w:rPr>
              <w:fldChar w:fldCharType="begin"/>
            </w:r>
            <w:r w:rsidR="00D01637">
              <w:rPr>
                <w:noProof/>
                <w:webHidden/>
              </w:rPr>
              <w:instrText xml:space="preserve"> PAGEREF _Toc65843428 \h </w:instrText>
            </w:r>
            <w:r w:rsidR="00D01637">
              <w:rPr>
                <w:noProof/>
                <w:webHidden/>
              </w:rPr>
            </w:r>
            <w:r w:rsidR="00D01637">
              <w:rPr>
                <w:noProof/>
                <w:webHidden/>
              </w:rPr>
              <w:fldChar w:fldCharType="separate"/>
            </w:r>
            <w:r w:rsidR="00D01637">
              <w:rPr>
                <w:noProof/>
                <w:webHidden/>
              </w:rPr>
              <w:t>10</w:t>
            </w:r>
            <w:r w:rsidR="00D01637">
              <w:rPr>
                <w:noProof/>
                <w:webHidden/>
              </w:rPr>
              <w:fldChar w:fldCharType="end"/>
            </w:r>
          </w:hyperlink>
        </w:p>
        <w:p w14:paraId="6D5EF304" w14:textId="7C45A60F" w:rsidR="00D01637" w:rsidRDefault="00000000">
          <w:pPr>
            <w:pStyle w:val="TOC2"/>
            <w:tabs>
              <w:tab w:val="right" w:leader="dot" w:pos="10790"/>
            </w:tabs>
            <w:rPr>
              <w:rFonts w:asciiTheme="minorHAnsi" w:eastAsiaTheme="minorEastAsia" w:hAnsiTheme="minorHAnsi" w:cstheme="minorBidi"/>
              <w:b w:val="0"/>
              <w:bCs w:val="0"/>
              <w:noProof/>
            </w:rPr>
          </w:pPr>
          <w:hyperlink w:anchor="_Toc65843429" w:history="1">
            <w:r w:rsidR="00D01637" w:rsidRPr="004C7FBE">
              <w:rPr>
                <w:rStyle w:val="Hyperlink"/>
                <w:rFonts w:eastAsiaTheme="minorEastAsia"/>
                <w:noProof/>
              </w:rPr>
              <w:t>Critical Thinking Rubric</w:t>
            </w:r>
            <w:r w:rsidR="00D01637">
              <w:rPr>
                <w:noProof/>
                <w:webHidden/>
              </w:rPr>
              <w:tab/>
            </w:r>
            <w:r w:rsidR="00D01637">
              <w:rPr>
                <w:noProof/>
                <w:webHidden/>
              </w:rPr>
              <w:fldChar w:fldCharType="begin"/>
            </w:r>
            <w:r w:rsidR="00D01637">
              <w:rPr>
                <w:noProof/>
                <w:webHidden/>
              </w:rPr>
              <w:instrText xml:space="preserve"> PAGEREF _Toc65843429 \h </w:instrText>
            </w:r>
            <w:r w:rsidR="00D01637">
              <w:rPr>
                <w:noProof/>
                <w:webHidden/>
              </w:rPr>
            </w:r>
            <w:r w:rsidR="00D01637">
              <w:rPr>
                <w:noProof/>
                <w:webHidden/>
              </w:rPr>
              <w:fldChar w:fldCharType="separate"/>
            </w:r>
            <w:r w:rsidR="00D01637">
              <w:rPr>
                <w:noProof/>
                <w:webHidden/>
              </w:rPr>
              <w:t>11</w:t>
            </w:r>
            <w:r w:rsidR="00D01637">
              <w:rPr>
                <w:noProof/>
                <w:webHidden/>
              </w:rPr>
              <w:fldChar w:fldCharType="end"/>
            </w:r>
          </w:hyperlink>
        </w:p>
        <w:p w14:paraId="6E9DD9AF" w14:textId="0B6143F7" w:rsidR="00D01637" w:rsidRDefault="00000000">
          <w:pPr>
            <w:pStyle w:val="TOC2"/>
            <w:tabs>
              <w:tab w:val="right" w:leader="dot" w:pos="10790"/>
            </w:tabs>
            <w:rPr>
              <w:rFonts w:asciiTheme="minorHAnsi" w:eastAsiaTheme="minorEastAsia" w:hAnsiTheme="minorHAnsi" w:cstheme="minorBidi"/>
              <w:b w:val="0"/>
              <w:bCs w:val="0"/>
              <w:noProof/>
            </w:rPr>
          </w:pPr>
          <w:hyperlink w:anchor="_Toc65843430" w:history="1">
            <w:r w:rsidR="00D01637" w:rsidRPr="004C7FBE">
              <w:rPr>
                <w:rStyle w:val="Hyperlink"/>
                <w:rFonts w:eastAsiaTheme="minorEastAsia"/>
                <w:noProof/>
              </w:rPr>
              <w:t>Diversity Awareness Rubric</w:t>
            </w:r>
            <w:r w:rsidR="00D01637">
              <w:rPr>
                <w:noProof/>
                <w:webHidden/>
              </w:rPr>
              <w:tab/>
            </w:r>
            <w:r w:rsidR="00D01637">
              <w:rPr>
                <w:noProof/>
                <w:webHidden/>
              </w:rPr>
              <w:fldChar w:fldCharType="begin"/>
            </w:r>
            <w:r w:rsidR="00D01637">
              <w:rPr>
                <w:noProof/>
                <w:webHidden/>
              </w:rPr>
              <w:instrText xml:space="preserve"> PAGEREF _Toc65843430 \h </w:instrText>
            </w:r>
            <w:r w:rsidR="00D01637">
              <w:rPr>
                <w:noProof/>
                <w:webHidden/>
              </w:rPr>
            </w:r>
            <w:r w:rsidR="00D01637">
              <w:rPr>
                <w:noProof/>
                <w:webHidden/>
              </w:rPr>
              <w:fldChar w:fldCharType="separate"/>
            </w:r>
            <w:r w:rsidR="00D01637">
              <w:rPr>
                <w:noProof/>
                <w:webHidden/>
              </w:rPr>
              <w:t>12</w:t>
            </w:r>
            <w:r w:rsidR="00D01637">
              <w:rPr>
                <w:noProof/>
                <w:webHidden/>
              </w:rPr>
              <w:fldChar w:fldCharType="end"/>
            </w:r>
          </w:hyperlink>
        </w:p>
        <w:p w14:paraId="38B50AE2" w14:textId="73B54330"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31" w:history="1">
            <w:r w:rsidR="00D01637" w:rsidRPr="004C7FBE">
              <w:rPr>
                <w:rStyle w:val="Hyperlink"/>
                <w:rFonts w:eastAsiaTheme="minorEastAsia"/>
                <w:noProof/>
                <w:color w:val="739A2A" w:themeColor="hyperlink" w:themeShade="BF"/>
              </w:rPr>
              <w:t>Definition:</w:t>
            </w:r>
            <w:r w:rsidR="00D01637" w:rsidRPr="004C7FBE">
              <w:rPr>
                <w:rStyle w:val="Hyperlink"/>
                <w:rFonts w:eastAsiaTheme="minorEastAsia"/>
                <w:noProof/>
              </w:rPr>
              <w:t xml:space="preserve"> Diversity awareness is the ability to understand a broader perspective of human experience that accompanies an understanding of diverse people groups across history, geography, and culture.</w:t>
            </w:r>
            <w:r w:rsidR="00D01637">
              <w:rPr>
                <w:noProof/>
                <w:webHidden/>
              </w:rPr>
              <w:tab/>
            </w:r>
            <w:r w:rsidR="00D01637">
              <w:rPr>
                <w:noProof/>
                <w:webHidden/>
              </w:rPr>
              <w:fldChar w:fldCharType="begin"/>
            </w:r>
            <w:r w:rsidR="00D01637">
              <w:rPr>
                <w:noProof/>
                <w:webHidden/>
              </w:rPr>
              <w:instrText xml:space="preserve"> PAGEREF _Toc65843431 \h </w:instrText>
            </w:r>
            <w:r w:rsidR="00D01637">
              <w:rPr>
                <w:noProof/>
                <w:webHidden/>
              </w:rPr>
            </w:r>
            <w:r w:rsidR="00D01637">
              <w:rPr>
                <w:noProof/>
                <w:webHidden/>
              </w:rPr>
              <w:fldChar w:fldCharType="separate"/>
            </w:r>
            <w:r w:rsidR="00D01637">
              <w:rPr>
                <w:noProof/>
                <w:webHidden/>
              </w:rPr>
              <w:t>12</w:t>
            </w:r>
            <w:r w:rsidR="00D01637">
              <w:rPr>
                <w:noProof/>
                <w:webHidden/>
              </w:rPr>
              <w:fldChar w:fldCharType="end"/>
            </w:r>
          </w:hyperlink>
        </w:p>
        <w:p w14:paraId="146F40C5" w14:textId="577404A4" w:rsidR="00D01637" w:rsidRDefault="00000000">
          <w:pPr>
            <w:pStyle w:val="TOC3"/>
            <w:tabs>
              <w:tab w:val="right" w:leader="dot" w:pos="10790"/>
            </w:tabs>
            <w:rPr>
              <w:rFonts w:asciiTheme="minorHAnsi" w:eastAsiaTheme="minorEastAsia" w:hAnsiTheme="minorHAnsi" w:cstheme="minorBidi"/>
              <w:noProof/>
              <w:sz w:val="24"/>
              <w:szCs w:val="24"/>
            </w:rPr>
          </w:pPr>
          <w:hyperlink w:anchor="_Toc65843432" w:history="1">
            <w:r w:rsidR="00D01637" w:rsidRPr="004C7FBE">
              <w:rPr>
                <w:rStyle w:val="Hyperlink"/>
                <w:rFonts w:eastAsiaTheme="minorEastAsia"/>
                <w:noProof/>
                <w:color w:val="739A2A" w:themeColor="hyperlink" w:themeShade="BF"/>
              </w:rPr>
              <w:t>Framing Language:</w:t>
            </w:r>
            <w:r w:rsidR="00D01637" w:rsidRPr="004C7FBE">
              <w:rPr>
                <w:rStyle w:val="Hyperlink"/>
                <w:rFonts w:eastAsiaTheme="minorEastAsia"/>
                <w:noProof/>
              </w:rPr>
              <w:t xml:space="preserve"> In contemporary society, we must provide students with information and skills that allow them to develop a broader perspective on human behavior and that emphasize the influence of human diversity and the necessity of cultural awareness. Diversity awareness is a critical part of all Social &amp; Behavioral Sciences and Arts and Humanities categories of the AGEC, as well as the YC General Education requirements for Associate’s degrees. Additionally, some courses in both SBS and AH categories are designated GIH or ERG. </w:t>
            </w:r>
            <w:r w:rsidR="00D01637" w:rsidRPr="004C7FBE">
              <w:rPr>
                <w:rStyle w:val="Hyperlink"/>
                <w:rFonts w:eastAsiaTheme="minorEastAsia"/>
                <w:i/>
                <w:iCs/>
                <w:noProof/>
              </w:rPr>
              <w:t>Note: Students completing an AAS degree are only required to complete either SBS or AH and they are not required to complete a course in GIH or ERG, so they will not meet all outcomes in this rubric.</w:t>
            </w:r>
            <w:r w:rsidR="00D01637">
              <w:rPr>
                <w:noProof/>
                <w:webHidden/>
              </w:rPr>
              <w:tab/>
            </w:r>
            <w:r w:rsidR="00D01637">
              <w:rPr>
                <w:noProof/>
                <w:webHidden/>
              </w:rPr>
              <w:fldChar w:fldCharType="begin"/>
            </w:r>
            <w:r w:rsidR="00D01637">
              <w:rPr>
                <w:noProof/>
                <w:webHidden/>
              </w:rPr>
              <w:instrText xml:space="preserve"> PAGEREF _Toc65843432 \h </w:instrText>
            </w:r>
            <w:r w:rsidR="00D01637">
              <w:rPr>
                <w:noProof/>
                <w:webHidden/>
              </w:rPr>
            </w:r>
            <w:r w:rsidR="00D01637">
              <w:rPr>
                <w:noProof/>
                <w:webHidden/>
              </w:rPr>
              <w:fldChar w:fldCharType="separate"/>
            </w:r>
            <w:r w:rsidR="00D01637">
              <w:rPr>
                <w:noProof/>
                <w:webHidden/>
              </w:rPr>
              <w:t>12</w:t>
            </w:r>
            <w:r w:rsidR="00D01637">
              <w:rPr>
                <w:noProof/>
                <w:webHidden/>
              </w:rPr>
              <w:fldChar w:fldCharType="end"/>
            </w:r>
          </w:hyperlink>
        </w:p>
        <w:p w14:paraId="0B146FAE" w14:textId="4A8895E5" w:rsidR="00D01637" w:rsidRDefault="00000000">
          <w:pPr>
            <w:pStyle w:val="TOC1"/>
            <w:tabs>
              <w:tab w:val="right" w:leader="dot" w:pos="10790"/>
            </w:tabs>
            <w:rPr>
              <w:rFonts w:asciiTheme="minorHAnsi" w:eastAsiaTheme="minorEastAsia" w:hAnsiTheme="minorHAnsi" w:cstheme="minorBidi"/>
              <w:b w:val="0"/>
              <w:bCs w:val="0"/>
              <w:i w:val="0"/>
              <w:iCs w:val="0"/>
              <w:noProof/>
            </w:rPr>
          </w:pPr>
          <w:hyperlink w:anchor="_Toc65843433" w:history="1">
            <w:r w:rsidR="00D01637" w:rsidRPr="004C7FBE">
              <w:rPr>
                <w:rStyle w:val="Hyperlink"/>
                <w:rFonts w:eastAsiaTheme="minorEastAsia"/>
                <w:noProof/>
              </w:rPr>
              <w:t>Appendix B: Faculty Assignment Submission</w:t>
            </w:r>
            <w:r w:rsidR="00D01637">
              <w:rPr>
                <w:noProof/>
                <w:webHidden/>
              </w:rPr>
              <w:tab/>
            </w:r>
            <w:r w:rsidR="00D01637">
              <w:rPr>
                <w:noProof/>
                <w:webHidden/>
              </w:rPr>
              <w:fldChar w:fldCharType="begin"/>
            </w:r>
            <w:r w:rsidR="00D01637">
              <w:rPr>
                <w:noProof/>
                <w:webHidden/>
              </w:rPr>
              <w:instrText xml:space="preserve"> PAGEREF _Toc65843433 \h </w:instrText>
            </w:r>
            <w:r w:rsidR="00D01637">
              <w:rPr>
                <w:noProof/>
                <w:webHidden/>
              </w:rPr>
            </w:r>
            <w:r w:rsidR="00D01637">
              <w:rPr>
                <w:noProof/>
                <w:webHidden/>
              </w:rPr>
              <w:fldChar w:fldCharType="separate"/>
            </w:r>
            <w:r w:rsidR="00D01637">
              <w:rPr>
                <w:noProof/>
                <w:webHidden/>
              </w:rPr>
              <w:t>13</w:t>
            </w:r>
            <w:r w:rsidR="00D01637">
              <w:rPr>
                <w:noProof/>
                <w:webHidden/>
              </w:rPr>
              <w:fldChar w:fldCharType="end"/>
            </w:r>
          </w:hyperlink>
        </w:p>
        <w:p w14:paraId="2A0D1CD6" w14:textId="29BD0C4A" w:rsidR="00D01637" w:rsidRDefault="00000000">
          <w:pPr>
            <w:pStyle w:val="TOC1"/>
            <w:tabs>
              <w:tab w:val="right" w:leader="dot" w:pos="10790"/>
            </w:tabs>
            <w:rPr>
              <w:rFonts w:asciiTheme="minorHAnsi" w:eastAsiaTheme="minorEastAsia" w:hAnsiTheme="minorHAnsi" w:cstheme="minorBidi"/>
              <w:b w:val="0"/>
              <w:bCs w:val="0"/>
              <w:i w:val="0"/>
              <w:iCs w:val="0"/>
              <w:noProof/>
            </w:rPr>
          </w:pPr>
          <w:hyperlink w:anchor="_Toc65843434" w:history="1">
            <w:r w:rsidR="00D01637" w:rsidRPr="004C7FBE">
              <w:rPr>
                <w:rStyle w:val="Hyperlink"/>
                <w:rFonts w:eastAsiaTheme="minorEastAsia"/>
                <w:noProof/>
              </w:rPr>
              <w:t>Appendix B: Faculty Assignment Submission Form</w:t>
            </w:r>
            <w:r w:rsidR="00D01637">
              <w:rPr>
                <w:noProof/>
                <w:webHidden/>
              </w:rPr>
              <w:tab/>
            </w:r>
            <w:r w:rsidR="00D01637">
              <w:rPr>
                <w:noProof/>
                <w:webHidden/>
              </w:rPr>
              <w:fldChar w:fldCharType="begin"/>
            </w:r>
            <w:r w:rsidR="00D01637">
              <w:rPr>
                <w:noProof/>
                <w:webHidden/>
              </w:rPr>
              <w:instrText xml:space="preserve"> PAGEREF _Toc65843434 \h </w:instrText>
            </w:r>
            <w:r w:rsidR="00D01637">
              <w:rPr>
                <w:noProof/>
                <w:webHidden/>
              </w:rPr>
            </w:r>
            <w:r w:rsidR="00D01637">
              <w:rPr>
                <w:noProof/>
                <w:webHidden/>
              </w:rPr>
              <w:fldChar w:fldCharType="separate"/>
            </w:r>
            <w:r w:rsidR="00D01637">
              <w:rPr>
                <w:noProof/>
                <w:webHidden/>
              </w:rPr>
              <w:t>14</w:t>
            </w:r>
            <w:r w:rsidR="00D01637">
              <w:rPr>
                <w:noProof/>
                <w:webHidden/>
              </w:rPr>
              <w:fldChar w:fldCharType="end"/>
            </w:r>
          </w:hyperlink>
        </w:p>
        <w:p w14:paraId="5418012D" w14:textId="35C57F6A" w:rsidR="00D01637" w:rsidRDefault="00000000">
          <w:pPr>
            <w:pStyle w:val="TOC1"/>
            <w:tabs>
              <w:tab w:val="right" w:leader="dot" w:pos="10790"/>
            </w:tabs>
            <w:rPr>
              <w:rFonts w:asciiTheme="minorHAnsi" w:eastAsiaTheme="minorEastAsia" w:hAnsiTheme="minorHAnsi" w:cstheme="minorBidi"/>
              <w:b w:val="0"/>
              <w:bCs w:val="0"/>
              <w:i w:val="0"/>
              <w:iCs w:val="0"/>
              <w:noProof/>
            </w:rPr>
          </w:pPr>
          <w:hyperlink w:anchor="_Toc65843435" w:history="1">
            <w:r w:rsidR="00D01637" w:rsidRPr="004C7FBE">
              <w:rPr>
                <w:rStyle w:val="Hyperlink"/>
                <w:rFonts w:eastAsiaTheme="minorEastAsia"/>
                <w:noProof/>
              </w:rPr>
              <w:t>Appendix C: Questions to Consider for Analyzing Assessment Results</w:t>
            </w:r>
            <w:r w:rsidR="00D01637">
              <w:rPr>
                <w:noProof/>
                <w:webHidden/>
              </w:rPr>
              <w:tab/>
            </w:r>
            <w:r w:rsidR="00D01637">
              <w:rPr>
                <w:noProof/>
                <w:webHidden/>
              </w:rPr>
              <w:fldChar w:fldCharType="begin"/>
            </w:r>
            <w:r w:rsidR="00D01637">
              <w:rPr>
                <w:noProof/>
                <w:webHidden/>
              </w:rPr>
              <w:instrText xml:space="preserve"> PAGEREF _Toc65843435 \h </w:instrText>
            </w:r>
            <w:r w:rsidR="00D01637">
              <w:rPr>
                <w:noProof/>
                <w:webHidden/>
              </w:rPr>
            </w:r>
            <w:r w:rsidR="00D01637">
              <w:rPr>
                <w:noProof/>
                <w:webHidden/>
              </w:rPr>
              <w:fldChar w:fldCharType="separate"/>
            </w:r>
            <w:r w:rsidR="00D01637">
              <w:rPr>
                <w:noProof/>
                <w:webHidden/>
              </w:rPr>
              <w:t>15</w:t>
            </w:r>
            <w:r w:rsidR="00D01637">
              <w:rPr>
                <w:noProof/>
                <w:webHidden/>
              </w:rPr>
              <w:fldChar w:fldCharType="end"/>
            </w:r>
          </w:hyperlink>
        </w:p>
        <w:p w14:paraId="37F20778" w14:textId="56F754B8" w:rsidR="00D01637" w:rsidRDefault="00000000">
          <w:pPr>
            <w:pStyle w:val="TOC1"/>
            <w:tabs>
              <w:tab w:val="right" w:leader="dot" w:pos="10790"/>
            </w:tabs>
            <w:rPr>
              <w:rFonts w:asciiTheme="minorHAnsi" w:eastAsiaTheme="minorEastAsia" w:hAnsiTheme="minorHAnsi" w:cstheme="minorBidi"/>
              <w:b w:val="0"/>
              <w:bCs w:val="0"/>
              <w:i w:val="0"/>
              <w:iCs w:val="0"/>
              <w:noProof/>
            </w:rPr>
          </w:pPr>
          <w:hyperlink w:anchor="_Toc65843436" w:history="1">
            <w:r w:rsidR="00D01637" w:rsidRPr="004C7FBE">
              <w:rPr>
                <w:rStyle w:val="Hyperlink"/>
                <w:rFonts w:eastAsiaTheme="minorEastAsia"/>
                <w:noProof/>
              </w:rPr>
              <w:t>Questions to Consider for Analyzing Assessment Results</w:t>
            </w:r>
            <w:r w:rsidR="00D01637">
              <w:rPr>
                <w:noProof/>
                <w:webHidden/>
              </w:rPr>
              <w:tab/>
            </w:r>
            <w:r w:rsidR="00D01637">
              <w:rPr>
                <w:noProof/>
                <w:webHidden/>
              </w:rPr>
              <w:fldChar w:fldCharType="begin"/>
            </w:r>
            <w:r w:rsidR="00D01637">
              <w:rPr>
                <w:noProof/>
                <w:webHidden/>
              </w:rPr>
              <w:instrText xml:space="preserve"> PAGEREF _Toc65843436 \h </w:instrText>
            </w:r>
            <w:r w:rsidR="00D01637">
              <w:rPr>
                <w:noProof/>
                <w:webHidden/>
              </w:rPr>
            </w:r>
            <w:r w:rsidR="00D01637">
              <w:rPr>
                <w:noProof/>
                <w:webHidden/>
              </w:rPr>
              <w:fldChar w:fldCharType="separate"/>
            </w:r>
            <w:r w:rsidR="00D01637">
              <w:rPr>
                <w:noProof/>
                <w:webHidden/>
              </w:rPr>
              <w:t>16</w:t>
            </w:r>
            <w:r w:rsidR="00D01637">
              <w:rPr>
                <w:noProof/>
                <w:webHidden/>
              </w:rPr>
              <w:fldChar w:fldCharType="end"/>
            </w:r>
          </w:hyperlink>
        </w:p>
        <w:p w14:paraId="54FBE241" w14:textId="5B15648D" w:rsidR="00AD7890" w:rsidRPr="00DA3FE4" w:rsidRDefault="00AD7890">
          <w:r w:rsidRPr="00DA3FE4">
            <w:rPr>
              <w:b/>
              <w:bCs/>
              <w:noProof/>
            </w:rPr>
            <w:fldChar w:fldCharType="end"/>
          </w:r>
        </w:p>
      </w:sdtContent>
    </w:sdt>
    <w:p w14:paraId="7374B90B" w14:textId="77777777" w:rsidR="00B553AC" w:rsidRDefault="00B553AC">
      <w:pPr>
        <w:spacing w:after="200" w:line="276" w:lineRule="auto"/>
        <w:rPr>
          <w:rFonts w:eastAsiaTheme="majorEastAsia"/>
          <w:b/>
          <w:bCs/>
          <w:color w:val="2A5010" w:themeColor="accent2" w:themeShade="80"/>
          <w:sz w:val="28"/>
          <w:szCs w:val="28"/>
        </w:rPr>
      </w:pPr>
      <w:r>
        <w:br w:type="page"/>
      </w:r>
    </w:p>
    <w:p w14:paraId="7590137D" w14:textId="5C2E3359" w:rsidR="00F279D0" w:rsidRPr="00DA3FE4" w:rsidRDefault="00347BB2" w:rsidP="00336049">
      <w:pPr>
        <w:pStyle w:val="Heading1"/>
        <w:rPr>
          <w:rFonts w:ascii="Times New Roman" w:hAnsi="Times New Roman" w:cs="Times New Roman"/>
        </w:rPr>
      </w:pPr>
      <w:bookmarkStart w:id="0" w:name="_Toc65843408"/>
      <w:r w:rsidRPr="00DA3FE4">
        <w:rPr>
          <w:rFonts w:ascii="Times New Roman" w:hAnsi="Times New Roman" w:cs="Times New Roman"/>
        </w:rPr>
        <w:lastRenderedPageBreak/>
        <w:t>Overview of General Education at Yavapai College (YC)</w:t>
      </w:r>
      <w:bookmarkEnd w:id="0"/>
    </w:p>
    <w:p w14:paraId="78C8BB39" w14:textId="6BFD61B5" w:rsidR="00A17481" w:rsidRPr="002F776A" w:rsidRDefault="00A17481" w:rsidP="002F776A">
      <w:pPr>
        <w:pStyle w:val="Heading2"/>
        <w:rPr>
          <w:rStyle w:val="normaltextrun"/>
          <w:color w:val="90C226" w:themeColor="accent1"/>
        </w:rPr>
      </w:pPr>
      <w:bookmarkStart w:id="1" w:name="_Toc65843409"/>
      <w:r w:rsidRPr="002F776A">
        <w:rPr>
          <w:rStyle w:val="normaltextrun"/>
          <w:color w:val="90C226" w:themeColor="accent1"/>
        </w:rPr>
        <w:t>Purpose Statement</w:t>
      </w:r>
      <w:bookmarkEnd w:id="1"/>
    </w:p>
    <w:p w14:paraId="3D2C667E" w14:textId="5AE347C7" w:rsidR="00A17481" w:rsidRPr="00DA3FE4" w:rsidRDefault="00A17481" w:rsidP="00A17481">
      <w:pPr>
        <w:pStyle w:val="paragraph"/>
        <w:textAlignment w:val="baseline"/>
        <w:rPr>
          <w:rStyle w:val="eop"/>
        </w:rPr>
      </w:pPr>
      <w:r w:rsidRPr="00DA3FE4">
        <w:rPr>
          <w:rStyle w:val="normaltextrun"/>
        </w:rPr>
        <w:t>General education is the core and foundation of the American education experience, defining a set of values, skills and ideas that give a sense of coherence and connectedness to the learning process.  Yavapai College recognizes that general education is essential for personal and intellectual growth, an effective and innovative workforce, and a successful and vibrant civic society.  Yavapai College’s General Education program is designed to encourage curiosity and an active interest in the world; practical, disciplined thinking; the development of personal and civic values; and a willingness to acknowledge and appreciate diverse cultural and historical perspectives.</w:t>
      </w:r>
      <w:r w:rsidRPr="00DA3FE4">
        <w:rPr>
          <w:rStyle w:val="eop"/>
        </w:rPr>
        <w:t> </w:t>
      </w:r>
    </w:p>
    <w:p w14:paraId="7CB56E5F" w14:textId="3F45FCAA" w:rsidR="00A17481" w:rsidRPr="00B53414" w:rsidRDefault="00A17481" w:rsidP="00B53414">
      <w:pPr>
        <w:pStyle w:val="Heading2"/>
        <w:rPr>
          <w:rStyle w:val="eop"/>
        </w:rPr>
      </w:pPr>
      <w:bookmarkStart w:id="2" w:name="_Toc65843410"/>
      <w:r w:rsidRPr="00B53414">
        <w:rPr>
          <w:rStyle w:val="eop"/>
        </w:rPr>
        <w:t>Categories</w:t>
      </w:r>
      <w:bookmarkEnd w:id="2"/>
    </w:p>
    <w:p w14:paraId="7DCC8E3B" w14:textId="77777777" w:rsidR="00F279D0" w:rsidRDefault="00F279D0" w:rsidP="00F279D0">
      <w:pPr>
        <w:pStyle w:val="paragraph"/>
        <w:textAlignment w:val="baseline"/>
        <w:rPr>
          <w:rStyle w:val="eop"/>
        </w:rPr>
      </w:pPr>
      <w:r>
        <w:rPr>
          <w:rStyle w:val="eop"/>
        </w:rPr>
        <w:t xml:space="preserve">The Arizona General Education Curriculum (AGEC) is a state-mandated system designed to ensure that students graduating from any Arizona community college with the intention of transferring to a state university will have experience in and a familiarity with the ideas, values, and practices of the different disciplines that make up a liberal arts education. The AGEC is a distributive system of general education that requires students to complete a certain number of credits in diverse categories. YC students may choose to complete only the AGEC or to complete an </w:t>
      </w:r>
      <w:proofErr w:type="gramStart"/>
      <w:r>
        <w:rPr>
          <w:rStyle w:val="eop"/>
        </w:rPr>
        <w:t>Associate’s</w:t>
      </w:r>
      <w:proofErr w:type="gramEnd"/>
      <w:r>
        <w:rPr>
          <w:rStyle w:val="eop"/>
        </w:rPr>
        <w:t xml:space="preserve"> degree before transferring to a four year institution. </w:t>
      </w:r>
    </w:p>
    <w:p w14:paraId="7AFACFEF" w14:textId="2B797535" w:rsidR="00A17481" w:rsidRPr="00DA3FE4" w:rsidRDefault="00F279D0" w:rsidP="00F279D0">
      <w:pPr>
        <w:pStyle w:val="paragraph"/>
        <w:textAlignment w:val="baseline"/>
        <w:rPr>
          <w:rStyle w:val="eop"/>
        </w:rPr>
      </w:pPr>
      <w:r w:rsidRPr="00DA3FE4">
        <w:rPr>
          <w:rStyle w:val="eop"/>
        </w:rPr>
        <w:t>The General Education curriculum at YC is comprised of six distinct categories: Composition, Arts and Humanities, Social and Behavioral Sciences, Physical and Biological Sciences, Mathematics and Numeracy, and Communication.</w:t>
      </w:r>
    </w:p>
    <w:p w14:paraId="2488F27D" w14:textId="3935F815" w:rsidR="00A17481" w:rsidRPr="00DA3FE4" w:rsidRDefault="002D3952" w:rsidP="00A17481">
      <w:pPr>
        <w:rPr>
          <w:color w:val="000000"/>
        </w:rPr>
      </w:pPr>
      <w:bookmarkStart w:id="3" w:name="_Toc65843411"/>
      <w:r w:rsidRPr="00DA3FE4">
        <w:rPr>
          <w:rStyle w:val="Heading3Char"/>
          <w:rFonts w:ascii="Times New Roman" w:hAnsi="Times New Roman" w:cs="Times New Roman"/>
        </w:rPr>
        <w:t xml:space="preserve">1. </w:t>
      </w:r>
      <w:r w:rsidR="00A17481" w:rsidRPr="00A17481">
        <w:rPr>
          <w:rStyle w:val="Heading3Char"/>
          <w:rFonts w:ascii="Times New Roman" w:hAnsi="Times New Roman" w:cs="Times New Roman"/>
        </w:rPr>
        <w:t>Composition:</w:t>
      </w:r>
      <w:bookmarkEnd w:id="3"/>
      <w:r w:rsidR="00A17481" w:rsidRPr="00A17481">
        <w:t xml:space="preserve">  </w:t>
      </w:r>
      <w:r w:rsidR="00A17481" w:rsidRPr="00A17481">
        <w:rPr>
          <w:color w:val="000000"/>
        </w:rPr>
        <w:t xml:space="preserve">Composition is critical for the success of students in higher education.  Writing well is critical for success in college and </w:t>
      </w:r>
      <w:proofErr w:type="gramStart"/>
      <w:r w:rsidR="00A17481" w:rsidRPr="00A17481">
        <w:rPr>
          <w:color w:val="000000"/>
        </w:rPr>
        <w:t>beyond, and</w:t>
      </w:r>
      <w:proofErr w:type="gramEnd"/>
      <w:r w:rsidR="00A17481" w:rsidRPr="00A17481">
        <w:rPr>
          <w:color w:val="000000"/>
        </w:rPr>
        <w:t xml:space="preserve"> is therefore at the heart of Yavapai College’s General Education program. First-year composition courses develop students’ skills in rhetorical analysis, critical thinking, information literacy, argument, and the process of writing academic papers.  Courses focus on the composition of academic writing, analysis of texts, and writing as an iterative process.</w:t>
      </w:r>
    </w:p>
    <w:p w14:paraId="3AAA82EA" w14:textId="2AA9A135" w:rsidR="00A17481" w:rsidRPr="00DA3FE4" w:rsidRDefault="002D3952" w:rsidP="00A17481">
      <w:pPr>
        <w:pStyle w:val="paragraph"/>
        <w:textAlignment w:val="baseline"/>
      </w:pPr>
      <w:bookmarkStart w:id="4" w:name="_Toc65843412"/>
      <w:r w:rsidRPr="00DA3FE4">
        <w:rPr>
          <w:rStyle w:val="Heading3Char"/>
          <w:rFonts w:ascii="Times New Roman" w:hAnsi="Times New Roman" w:cs="Times New Roman"/>
        </w:rPr>
        <w:t xml:space="preserve">2. </w:t>
      </w:r>
      <w:r w:rsidR="00A17481" w:rsidRPr="00DA3FE4">
        <w:rPr>
          <w:rStyle w:val="Heading3Char"/>
          <w:rFonts w:ascii="Times New Roman" w:hAnsi="Times New Roman" w:cs="Times New Roman"/>
        </w:rPr>
        <w:t>Arts and Humanities:</w:t>
      </w:r>
      <w:bookmarkEnd w:id="4"/>
      <w:r w:rsidR="00A17481" w:rsidRPr="00DA3FE4">
        <w:rPr>
          <w:rStyle w:val="Heading3Char"/>
          <w:rFonts w:ascii="Times New Roman" w:hAnsi="Times New Roman" w:cs="Times New Roman"/>
        </w:rPr>
        <w:t> </w:t>
      </w:r>
      <w:r w:rsidR="00A17481" w:rsidRPr="00DA3FE4">
        <w:rPr>
          <w:rStyle w:val="normaltextrun"/>
          <w:color w:val="000000"/>
        </w:rPr>
        <w:t xml:space="preserve"> </w:t>
      </w:r>
      <w:r w:rsidR="00A17481" w:rsidRPr="00DA3FE4">
        <w:rPr>
          <w:rStyle w:val="normaltextrun"/>
        </w:rPr>
        <w:t>The field commonly designated as “arts and humanities” is the multifaceted study of how the human experience is documented and processed. Humanistic inquiry addresses the nature of thinking and knowledge, the understanding of morality and ethics, and the creation and exploration of the aesthetic experience. Philosophy, art, religion, literature, music theatre, history, and language are all ways in which students can explore their connections to the world around them, deepening their appreciation of human diversity while recognizing the ultimate connections between all human beings.  </w:t>
      </w:r>
      <w:r w:rsidR="00A17481" w:rsidRPr="00DA3FE4">
        <w:rPr>
          <w:rStyle w:val="eop"/>
        </w:rPr>
        <w:t> </w:t>
      </w:r>
    </w:p>
    <w:p w14:paraId="3A6D25F9" w14:textId="25466763" w:rsidR="00A17481" w:rsidRPr="00DA3FE4" w:rsidRDefault="00A17481" w:rsidP="00A17481">
      <w:pPr>
        <w:pStyle w:val="paragraph"/>
        <w:textAlignment w:val="baseline"/>
        <w:rPr>
          <w:rStyle w:val="normaltextrun"/>
        </w:rPr>
      </w:pPr>
      <w:r w:rsidRPr="00DA3FE4">
        <w:rPr>
          <w:rStyle w:val="normaltextrun"/>
        </w:rPr>
        <w:t>The disciplines that make up the Arts and Humanities are a traditional, accepted, and essential part of Yavapai College’s general education program, proving critical support for the college’s wider educational goals. Study in the humanities encourages reflection on what it means to be human through traditional methods of inquiry – dialogue, historical and logical analysis, critical interpretation and scholarly investigation. By sparking discussion on the most fundamental experiences of humankind, these disciplines offer methods and models for addressing ambiguity, paradox and the ineffable.</w:t>
      </w:r>
    </w:p>
    <w:p w14:paraId="1D20C368" w14:textId="77777777" w:rsidR="00B6060F" w:rsidRPr="00DA3FE4" w:rsidRDefault="00B6060F" w:rsidP="00A17481">
      <w:pPr>
        <w:rPr>
          <w:rStyle w:val="Heading3Char"/>
          <w:rFonts w:ascii="Times New Roman" w:hAnsi="Times New Roman" w:cs="Times New Roman"/>
        </w:rPr>
      </w:pPr>
    </w:p>
    <w:p w14:paraId="7D532965" w14:textId="04B48A0D" w:rsidR="00A17481" w:rsidRPr="00DA3FE4" w:rsidRDefault="002D3952" w:rsidP="00A17481">
      <w:bookmarkStart w:id="5" w:name="_Toc65843413"/>
      <w:r w:rsidRPr="00DA3FE4">
        <w:rPr>
          <w:rStyle w:val="Heading3Char"/>
          <w:rFonts w:ascii="Times New Roman" w:hAnsi="Times New Roman" w:cs="Times New Roman"/>
        </w:rPr>
        <w:t xml:space="preserve">3. </w:t>
      </w:r>
      <w:r w:rsidR="00A17481" w:rsidRPr="00A17481">
        <w:rPr>
          <w:rStyle w:val="Heading3Char"/>
          <w:rFonts w:ascii="Times New Roman" w:hAnsi="Times New Roman" w:cs="Times New Roman"/>
        </w:rPr>
        <w:t>Social and Behavioral Sciences:</w:t>
      </w:r>
      <w:bookmarkEnd w:id="5"/>
      <w:r w:rsidR="00A17481" w:rsidRPr="00A17481">
        <w:t xml:space="preserve">  The social and behavioral sciences address the interaction between the individual and society, individuals and their environments, and relationships between individuals within social </w:t>
      </w:r>
      <w:r w:rsidR="00A17481" w:rsidRPr="00A17481">
        <w:lastRenderedPageBreak/>
        <w:t>groups. Comprised of sociology, psychology, anthropology, economics, political science, geography and law, the social sciences approach the study of human interaction in a disciplined and systematic way, using scientific methods of inquiry to generate empirical knowledge about human behavior. Courses in the social and behavioral sciences allow students to develop an understanding of cultural diversity and the complexities of living in a multicultural, globalized society</w:t>
      </w:r>
      <w:r w:rsidR="00A17481" w:rsidRPr="00DA3FE4">
        <w:t>.</w:t>
      </w:r>
    </w:p>
    <w:p w14:paraId="04CF1B46" w14:textId="77777777" w:rsidR="00A17481" w:rsidRPr="00A17481" w:rsidRDefault="00A17481" w:rsidP="00A17481"/>
    <w:p w14:paraId="2765CC60" w14:textId="6CD65427" w:rsidR="00A17481" w:rsidRPr="00DA3FE4" w:rsidRDefault="002D3952" w:rsidP="00A17481">
      <w:bookmarkStart w:id="6" w:name="_Toc65843414"/>
      <w:r w:rsidRPr="00DA3FE4">
        <w:rPr>
          <w:rStyle w:val="Heading3Char"/>
          <w:rFonts w:ascii="Times New Roman" w:hAnsi="Times New Roman" w:cs="Times New Roman"/>
        </w:rPr>
        <w:t xml:space="preserve">4. </w:t>
      </w:r>
      <w:r w:rsidR="00A17481" w:rsidRPr="00A17481">
        <w:rPr>
          <w:rStyle w:val="Heading3Char"/>
          <w:rFonts w:ascii="Times New Roman" w:hAnsi="Times New Roman" w:cs="Times New Roman"/>
        </w:rPr>
        <w:t>Physical and Biological Sciences:</w:t>
      </w:r>
      <w:bookmarkEnd w:id="6"/>
      <w:r w:rsidR="00A17481" w:rsidRPr="00A17481">
        <w:rPr>
          <w:rStyle w:val="Heading3Char"/>
          <w:rFonts w:ascii="Times New Roman" w:hAnsi="Times New Roman" w:cs="Times New Roman"/>
        </w:rPr>
        <w:t> </w:t>
      </w:r>
      <w:r w:rsidR="00A17481" w:rsidRPr="00A17481">
        <w:t xml:space="preserve"> Scientific literacy is critical for sound decisions on scientifically infused issues such as immunizations, disease processes, climate change and more.  Understanding basic science concepts, such as the ability to utilize scientific method, is critical for many areas of life.  It also includes the understanding that “science” is not an encyclopedic collection of facts. Rather, it is a process of exploration that embraces curiosity, inquiry, testing and communication, to reduce uncertainty about nature. Absent understanding of scientific concepts and of the nature of science, science and pseudoscience are difficult to distinguish, and normal scientific disagreements may be misinterpreted as ideological or political disputes. The goal of the physical and biological sciences requirement at Yavapai College is to instill understanding of basic science content and of the nature of science in every degree-seeking graduate.</w:t>
      </w:r>
    </w:p>
    <w:p w14:paraId="2374EFC4" w14:textId="77777777" w:rsidR="00A17481" w:rsidRPr="00A17481" w:rsidRDefault="00A17481" w:rsidP="00A17481"/>
    <w:p w14:paraId="54B3F97F" w14:textId="4EE1816C" w:rsidR="00A17481" w:rsidRPr="00DA3FE4" w:rsidRDefault="002D3952" w:rsidP="00A17481">
      <w:pPr>
        <w:rPr>
          <w:color w:val="212121"/>
        </w:rPr>
      </w:pPr>
      <w:bookmarkStart w:id="7" w:name="_Toc65843415"/>
      <w:r w:rsidRPr="00DA3FE4">
        <w:rPr>
          <w:rStyle w:val="Heading3Char"/>
          <w:rFonts w:ascii="Times New Roman" w:hAnsi="Times New Roman" w:cs="Times New Roman"/>
        </w:rPr>
        <w:t xml:space="preserve">5. </w:t>
      </w:r>
      <w:r w:rsidR="00A17481" w:rsidRPr="00A17481">
        <w:rPr>
          <w:rStyle w:val="Heading3Char"/>
          <w:rFonts w:ascii="Times New Roman" w:hAnsi="Times New Roman" w:cs="Times New Roman"/>
        </w:rPr>
        <w:t>Mathematics and Numeracy:</w:t>
      </w:r>
      <w:bookmarkEnd w:id="7"/>
      <w:r w:rsidR="00A17481" w:rsidRPr="00A17481">
        <w:rPr>
          <w:color w:val="000000"/>
        </w:rPr>
        <w:t xml:space="preserve">  </w:t>
      </w:r>
      <w:r w:rsidR="00A17481" w:rsidRPr="00A17481">
        <w:rPr>
          <w:color w:val="323232"/>
        </w:rPr>
        <w:t xml:space="preserve">Modern society is run by numbers, from statistics to computer algorithms to news reporting on government budgets. </w:t>
      </w:r>
      <w:r w:rsidR="00A17481" w:rsidRPr="00A17481">
        <w:rPr>
          <w:color w:val="2A2A2A"/>
        </w:rPr>
        <w:t xml:space="preserve">Mathematics is the science of problem-solving </w:t>
      </w:r>
      <w:r w:rsidR="00A17481" w:rsidRPr="00A17481">
        <w:rPr>
          <w:color w:val="212121"/>
        </w:rPr>
        <w:t xml:space="preserve">and provides the tools for understanding our world and trying to solve its problems. </w:t>
      </w:r>
      <w:r w:rsidR="00A17481" w:rsidRPr="00A17481">
        <w:rPr>
          <w:color w:val="2A2A2A"/>
        </w:rPr>
        <w:t xml:space="preserve">Students that study mathematics </w:t>
      </w:r>
      <w:r w:rsidR="00A17481" w:rsidRPr="00A17481">
        <w:rPr>
          <w:color w:val="323232"/>
        </w:rPr>
        <w:t xml:space="preserve">develop competency and comfort working with numerical data, and </w:t>
      </w:r>
      <w:r w:rsidR="00A17481" w:rsidRPr="00A17481">
        <w:rPr>
          <w:color w:val="2A2A2A"/>
        </w:rPr>
        <w:t xml:space="preserve">they can apply the critical thinking and problem-solving skills they </w:t>
      </w:r>
      <w:r w:rsidR="00041D91">
        <w:rPr>
          <w:color w:val="2A2A2A"/>
        </w:rPr>
        <w:t>develop</w:t>
      </w:r>
      <w:r w:rsidR="00A17481" w:rsidRPr="00A17481">
        <w:rPr>
          <w:color w:val="2A2A2A"/>
        </w:rPr>
        <w:t xml:space="preserve"> to many endeavors. </w:t>
      </w:r>
      <w:r w:rsidR="00A17481" w:rsidRPr="00A17481">
        <w:rPr>
          <w:color w:val="212121"/>
        </w:rPr>
        <w:t>Mathematics also requires imagination, necessitating abstract and formalized thought on the one hand and creativity and intuition on the other. All people, in every trade and profession, use mathematics in their personal and professional lives, and these skills are of unquestionable value to society. Mathematics is thus a crucial part of any general education curriculum.</w:t>
      </w:r>
    </w:p>
    <w:p w14:paraId="386047B7" w14:textId="60AC0375" w:rsidR="00A17481" w:rsidRPr="00DA3FE4" w:rsidRDefault="00A17481" w:rsidP="00A17481">
      <w:pPr>
        <w:rPr>
          <w:color w:val="212121"/>
        </w:rPr>
      </w:pPr>
    </w:p>
    <w:p w14:paraId="6E11FBE5" w14:textId="688EE8ED" w:rsidR="00A17481" w:rsidRPr="00142117" w:rsidRDefault="002D3952" w:rsidP="00A17481">
      <w:pPr>
        <w:rPr>
          <w:i/>
          <w:iCs/>
        </w:rPr>
      </w:pPr>
      <w:bookmarkStart w:id="8" w:name="_Toc65843416"/>
      <w:r w:rsidRPr="00DA3FE4">
        <w:rPr>
          <w:rStyle w:val="Heading3Char"/>
          <w:rFonts w:ascii="Times New Roman" w:hAnsi="Times New Roman" w:cs="Times New Roman"/>
        </w:rPr>
        <w:t xml:space="preserve">6. </w:t>
      </w:r>
      <w:r w:rsidR="00A17481" w:rsidRPr="00A17481">
        <w:rPr>
          <w:rStyle w:val="Heading3Char"/>
          <w:rFonts w:ascii="Times New Roman" w:hAnsi="Times New Roman" w:cs="Times New Roman"/>
        </w:rPr>
        <w:t>Communication</w:t>
      </w:r>
      <w:r w:rsidRPr="00DA3FE4">
        <w:rPr>
          <w:rStyle w:val="Heading3Char"/>
          <w:rFonts w:ascii="Times New Roman" w:hAnsi="Times New Roman" w:cs="Times New Roman"/>
        </w:rPr>
        <w:t xml:space="preserve"> (optional)</w:t>
      </w:r>
      <w:r w:rsidR="00A17481" w:rsidRPr="00A17481">
        <w:rPr>
          <w:rStyle w:val="Heading3Char"/>
          <w:rFonts w:ascii="Times New Roman" w:hAnsi="Times New Roman" w:cs="Times New Roman"/>
        </w:rPr>
        <w:t>:</w:t>
      </w:r>
      <w:bookmarkEnd w:id="8"/>
      <w:r w:rsidR="00A17481" w:rsidRPr="00A17481">
        <w:t xml:space="preserve"> College graduates who have </w:t>
      </w:r>
      <w:r w:rsidR="00041D91">
        <w:t xml:space="preserve">successfully </w:t>
      </w:r>
      <w:r w:rsidR="00A17481" w:rsidRPr="00A17481">
        <w:t>taken courses in the Communication discipline have the knowledge and skills employers need. When responding to a recent National Association of Colleges and Employers Job Outlook Survey, employers identified the ability to verbally communicate with others inside and outside the organization and the ability to create and/or edit written documents as among the top ten skills they seek when hiring new college graduates. Graduates who majored in Communication or took Communication courses bring these critical skills to the workplace. They demonstrate strong verbal, nonverbal, and written communication skills and have considerable expertise in speaking well in front of small and large audiences. Additionally, Communication scholars appreciate how communication cuts across contexts and situations; it is the relational and collaborative force that constructs the social world. Finally, students who take courses in the discipline embrace a deep commitment to ethical and civically productive communication. These courses bring these values to students via coursework that reinforces the ethical imperative of good communication.</w:t>
      </w:r>
      <w:r w:rsidR="00AA5CA6">
        <w:t xml:space="preserve"> </w:t>
      </w:r>
      <w:r w:rsidR="00AA5CA6" w:rsidRPr="00142117">
        <w:rPr>
          <w:i/>
          <w:iCs/>
        </w:rPr>
        <w:t>YC Faculty understand that this is an important skill for students, so we will revisit this category on a regular basis to determine if it should become a requirement for students completing an AGEC/</w:t>
      </w:r>
      <w:proofErr w:type="gramStart"/>
      <w:r w:rsidR="00AA5CA6" w:rsidRPr="00142117">
        <w:rPr>
          <w:i/>
          <w:iCs/>
        </w:rPr>
        <w:t>Associate’s</w:t>
      </w:r>
      <w:proofErr w:type="gramEnd"/>
      <w:r w:rsidR="00AA5CA6" w:rsidRPr="00142117">
        <w:rPr>
          <w:i/>
          <w:iCs/>
        </w:rPr>
        <w:t xml:space="preserve"> degree at YC.</w:t>
      </w:r>
    </w:p>
    <w:p w14:paraId="6751442A" w14:textId="33B0E9F5" w:rsidR="00A17481" w:rsidRPr="00DA3FE4" w:rsidRDefault="00A17481" w:rsidP="00A17481"/>
    <w:p w14:paraId="4F8893EA" w14:textId="77777777" w:rsidR="00F279D0" w:rsidRPr="00F279D0" w:rsidRDefault="00F279D0" w:rsidP="00F279D0">
      <w:pPr>
        <w:pStyle w:val="BodyText"/>
        <w:rPr>
          <w:sz w:val="24"/>
          <w:szCs w:val="24"/>
        </w:rPr>
      </w:pPr>
      <w:r w:rsidRPr="00F279D0">
        <w:rPr>
          <w:sz w:val="24"/>
          <w:szCs w:val="24"/>
        </w:rPr>
        <w:t>While completing the above requirements, the state also mandates that students completing an AGEC certificate fulfill three special requirements: Intensive Writing and Critical Inquiry (IWR); Global/International or Historical Awareness (GIH); and Ethnic, Race and Gender Awareness (ERG). These are not separate courses, but instead are topics that, upon completion of an AGEC certificate, students will have encountered in their required course of study.</w:t>
      </w:r>
    </w:p>
    <w:p w14:paraId="726831C2" w14:textId="77777777" w:rsidR="00B553AC" w:rsidRDefault="00B553AC" w:rsidP="00F279D0">
      <w:pPr>
        <w:pStyle w:val="BodyText"/>
        <w:rPr>
          <w:sz w:val="24"/>
          <w:szCs w:val="24"/>
        </w:rPr>
      </w:pPr>
    </w:p>
    <w:p w14:paraId="459F5FEF" w14:textId="5FEBC16C" w:rsidR="00F279D0" w:rsidRPr="00F279D0" w:rsidRDefault="00F279D0" w:rsidP="00F279D0">
      <w:pPr>
        <w:pStyle w:val="BodyText"/>
        <w:rPr>
          <w:sz w:val="24"/>
          <w:szCs w:val="24"/>
        </w:rPr>
      </w:pPr>
      <w:r w:rsidRPr="00F279D0">
        <w:rPr>
          <w:sz w:val="24"/>
          <w:szCs w:val="24"/>
        </w:rPr>
        <w:lastRenderedPageBreak/>
        <w:t>IWR Courses have an ENG 101 or ENG 103 prerequisite and a required assessment of at least 2500 words of written work designed to ensure that students are developing the writing skills necessary for success in upper-division college courses.</w:t>
      </w:r>
      <w:r w:rsidR="00B75CB7">
        <w:rPr>
          <w:sz w:val="24"/>
          <w:szCs w:val="24"/>
        </w:rPr>
        <w:t xml:space="preserve"> </w:t>
      </w:r>
    </w:p>
    <w:p w14:paraId="07CBFFE4" w14:textId="77777777" w:rsidR="00B553AC" w:rsidRDefault="00B553AC" w:rsidP="00F279D0">
      <w:pPr>
        <w:pStyle w:val="BodyText"/>
        <w:rPr>
          <w:sz w:val="24"/>
          <w:szCs w:val="24"/>
        </w:rPr>
      </w:pPr>
    </w:p>
    <w:p w14:paraId="0E302B32" w14:textId="2249E467" w:rsidR="00F279D0" w:rsidRPr="00F279D0" w:rsidRDefault="00F279D0" w:rsidP="00F279D0">
      <w:pPr>
        <w:pStyle w:val="BodyText"/>
        <w:rPr>
          <w:sz w:val="24"/>
          <w:szCs w:val="24"/>
        </w:rPr>
      </w:pPr>
      <w:r w:rsidRPr="00F279D0">
        <w:rPr>
          <w:sz w:val="24"/>
          <w:szCs w:val="24"/>
        </w:rPr>
        <w:t>GIH Courses provide students with information and skills that allow them to develop a broader perspective on human behavior, culture</w:t>
      </w:r>
      <w:r w:rsidR="00B114F2">
        <w:rPr>
          <w:sz w:val="24"/>
          <w:szCs w:val="24"/>
        </w:rPr>
        <w:t>,</w:t>
      </w:r>
      <w:r w:rsidRPr="00F279D0">
        <w:rPr>
          <w:sz w:val="24"/>
          <w:szCs w:val="24"/>
        </w:rPr>
        <w:t xml:space="preserve"> and/or institutions by putting topics within a contemporary global/international</w:t>
      </w:r>
      <w:r w:rsidR="00CE26FD">
        <w:rPr>
          <w:sz w:val="24"/>
          <w:szCs w:val="24"/>
        </w:rPr>
        <w:t>/</w:t>
      </w:r>
      <w:r w:rsidRPr="00F279D0">
        <w:rPr>
          <w:sz w:val="24"/>
          <w:szCs w:val="24"/>
        </w:rPr>
        <w:t>historical context.</w:t>
      </w:r>
    </w:p>
    <w:p w14:paraId="691D1A8D" w14:textId="77777777" w:rsidR="00B553AC" w:rsidRDefault="00B553AC" w:rsidP="00F279D0">
      <w:pPr>
        <w:pStyle w:val="BodyText"/>
        <w:rPr>
          <w:sz w:val="24"/>
          <w:szCs w:val="24"/>
        </w:rPr>
      </w:pPr>
    </w:p>
    <w:p w14:paraId="68F5C8B2" w14:textId="38247158" w:rsidR="00F279D0" w:rsidRPr="00F279D0" w:rsidRDefault="00F279D0" w:rsidP="00F279D0">
      <w:pPr>
        <w:pStyle w:val="BodyText"/>
        <w:rPr>
          <w:sz w:val="24"/>
          <w:szCs w:val="24"/>
        </w:rPr>
      </w:pPr>
      <w:r w:rsidRPr="00F279D0">
        <w:rPr>
          <w:sz w:val="24"/>
          <w:szCs w:val="24"/>
        </w:rPr>
        <w:t>ERG Courses emphasize the influence of human diversity and the necessity of cultural awareness in contemporary society by ensuring that students develop discipline-specific perspectives on race/ethnicity/gender.</w:t>
      </w:r>
    </w:p>
    <w:p w14:paraId="70B3F6EF" w14:textId="77777777" w:rsidR="00B553AC" w:rsidRDefault="00B553AC" w:rsidP="00F279D0">
      <w:pPr>
        <w:pStyle w:val="BodyText"/>
        <w:rPr>
          <w:sz w:val="24"/>
          <w:szCs w:val="24"/>
        </w:rPr>
      </w:pPr>
    </w:p>
    <w:p w14:paraId="12AC8EFB" w14:textId="1C908E68" w:rsidR="00F279D0" w:rsidRPr="00F279D0" w:rsidRDefault="00F279D0" w:rsidP="00F279D0">
      <w:pPr>
        <w:pStyle w:val="BodyText"/>
        <w:rPr>
          <w:sz w:val="24"/>
          <w:szCs w:val="24"/>
        </w:rPr>
      </w:pPr>
      <w:r w:rsidRPr="00F279D0">
        <w:rPr>
          <w:sz w:val="24"/>
          <w:szCs w:val="24"/>
        </w:rPr>
        <w:t>By adhering to the state’s AGEC policies, Yavapai College is meeting its stated goal of ensuring that General Education students can matriculate and succeed in a ba</w:t>
      </w:r>
      <w:r w:rsidR="00041D91">
        <w:rPr>
          <w:sz w:val="24"/>
          <w:szCs w:val="24"/>
        </w:rPr>
        <w:t>ccalaureate</w:t>
      </w:r>
      <w:r w:rsidRPr="00F279D0">
        <w:rPr>
          <w:sz w:val="24"/>
          <w:szCs w:val="24"/>
        </w:rPr>
        <w:t xml:space="preserve"> program at a college or university.</w:t>
      </w:r>
    </w:p>
    <w:p w14:paraId="420D8063" w14:textId="5810AC3D" w:rsidR="00A17481" w:rsidRPr="00DA3FE4" w:rsidRDefault="00420A84" w:rsidP="00336049">
      <w:pPr>
        <w:pStyle w:val="Heading2"/>
        <w:rPr>
          <w:rFonts w:ascii="Times New Roman" w:eastAsia="Times New Roman" w:hAnsi="Times New Roman" w:cs="Times New Roman"/>
        </w:rPr>
      </w:pPr>
      <w:bookmarkStart w:id="9" w:name="_Toc65843417"/>
      <w:r w:rsidRPr="00DA3FE4">
        <w:rPr>
          <w:rFonts w:ascii="Times New Roman" w:eastAsia="Times New Roman" w:hAnsi="Times New Roman" w:cs="Times New Roman"/>
        </w:rPr>
        <w:t>Competencies</w:t>
      </w:r>
      <w:bookmarkEnd w:id="9"/>
    </w:p>
    <w:p w14:paraId="7DF53970" w14:textId="10B6200E" w:rsidR="00A17481" w:rsidRPr="00DA3FE4" w:rsidRDefault="00420A84" w:rsidP="00A17481">
      <w:pPr>
        <w:pStyle w:val="paragraph"/>
        <w:textAlignment w:val="baseline"/>
      </w:pPr>
      <w:r w:rsidRPr="00DA3FE4">
        <w:t xml:space="preserve">Each course </w:t>
      </w:r>
      <w:r w:rsidR="00F279D0">
        <w:t xml:space="preserve">students take </w:t>
      </w:r>
      <w:r w:rsidRPr="00DA3FE4">
        <w:t xml:space="preserve">at YC </w:t>
      </w:r>
      <w:r w:rsidR="00F279D0">
        <w:t xml:space="preserve">to fulfill their General Education requirements </w:t>
      </w:r>
      <w:r w:rsidRPr="00DA3FE4">
        <w:t xml:space="preserve">develops students in one or more of the following competencies: written communication, scientific literacy, </w:t>
      </w:r>
      <w:r w:rsidR="00142117">
        <w:t>quantitative</w:t>
      </w:r>
      <w:r w:rsidRPr="00DA3FE4">
        <w:t xml:space="preserve"> literacy</w:t>
      </w:r>
      <w:r w:rsidR="00B6060F" w:rsidRPr="00DA3FE4">
        <w:t xml:space="preserve">, </w:t>
      </w:r>
      <w:r w:rsidR="00142117" w:rsidRPr="00DA3FE4">
        <w:t>critical thinking,</w:t>
      </w:r>
      <w:r w:rsidR="00142117">
        <w:t xml:space="preserve"> </w:t>
      </w:r>
      <w:r w:rsidR="00855396" w:rsidRPr="00DA3FE4">
        <w:t>and diversity awareness.</w:t>
      </w:r>
      <w:r w:rsidRPr="00DA3FE4">
        <w:t xml:space="preserve"> </w:t>
      </w:r>
      <w:r w:rsidR="00F279D0">
        <w:t xml:space="preserve">Each of these competencies is representative </w:t>
      </w:r>
      <w:r w:rsidR="00142117">
        <w:t xml:space="preserve">of </w:t>
      </w:r>
      <w:r w:rsidR="00F279D0">
        <w:t xml:space="preserve">the general education categories, the special AGEC requirements, or both. </w:t>
      </w:r>
      <w:r w:rsidRPr="00DA3FE4">
        <w:t xml:space="preserve">Faculty identify the competencies developed in each course on the Official Course Outlines. </w:t>
      </w:r>
      <w:r w:rsidR="00856BE8">
        <w:t>F</w:t>
      </w:r>
      <w:r w:rsidRPr="00DA3FE4">
        <w:t>aculty members incorporate course activities and assignments to facilitate student</w:t>
      </w:r>
      <w:r w:rsidR="00855396" w:rsidRPr="00DA3FE4">
        <w:t>s’</w:t>
      </w:r>
      <w:r w:rsidRPr="00DA3FE4">
        <w:t xml:space="preserve"> development for the applicable competency’s learning outcomes, as identified on the YC General Education Rubrics. </w:t>
      </w:r>
    </w:p>
    <w:p w14:paraId="33FC6F9C" w14:textId="064997FC" w:rsidR="00420A84" w:rsidRPr="00DA3FE4" w:rsidRDefault="00420A84" w:rsidP="00336049">
      <w:pPr>
        <w:pStyle w:val="Heading2"/>
        <w:rPr>
          <w:rFonts w:ascii="Times New Roman" w:hAnsi="Times New Roman" w:cs="Times New Roman"/>
        </w:rPr>
      </w:pPr>
      <w:bookmarkStart w:id="10" w:name="_Toc65843418"/>
      <w:r w:rsidRPr="00DA3FE4">
        <w:rPr>
          <w:rFonts w:ascii="Times New Roman" w:hAnsi="Times New Roman" w:cs="Times New Roman"/>
        </w:rPr>
        <w:t>Learning Outcomes</w:t>
      </w:r>
      <w:bookmarkEnd w:id="10"/>
    </w:p>
    <w:p w14:paraId="50585F5C" w14:textId="09D619DE" w:rsidR="00420A84" w:rsidRPr="00DA3FE4" w:rsidRDefault="00420A84" w:rsidP="00A17481">
      <w:pPr>
        <w:pStyle w:val="paragraph"/>
        <w:textAlignment w:val="baseline"/>
      </w:pPr>
      <w:r w:rsidRPr="00DA3FE4">
        <w:t>YC defines competency</w:t>
      </w:r>
      <w:r w:rsidR="002D3952" w:rsidRPr="00DA3FE4">
        <w:t>-</w:t>
      </w:r>
      <w:r w:rsidRPr="00DA3FE4">
        <w:t>based learning outcomes across a four</w:t>
      </w:r>
      <w:r w:rsidR="00142117">
        <w:t>-</w:t>
      </w:r>
      <w:r w:rsidRPr="00DA3FE4">
        <w:t xml:space="preserve">point scale as described on the YC General Education Rubrics. The YC General Education Rubrics are based on Learning Outcomes developed by YC faculty to describe what students will gain from each category of the General Education curriculum. </w:t>
      </w:r>
    </w:p>
    <w:p w14:paraId="27CDD386" w14:textId="25A3624B" w:rsidR="00420A84" w:rsidRPr="00DA3FE4" w:rsidRDefault="00420A84" w:rsidP="00336049">
      <w:pPr>
        <w:pStyle w:val="Heading2"/>
        <w:rPr>
          <w:rFonts w:ascii="Times New Roman" w:hAnsi="Times New Roman" w:cs="Times New Roman"/>
        </w:rPr>
      </w:pPr>
      <w:bookmarkStart w:id="11" w:name="_Toc65843419"/>
      <w:r w:rsidRPr="00DA3FE4">
        <w:rPr>
          <w:rFonts w:ascii="Times New Roman" w:hAnsi="Times New Roman" w:cs="Times New Roman"/>
        </w:rPr>
        <w:t>Assessment Strategies</w:t>
      </w:r>
      <w:bookmarkEnd w:id="11"/>
    </w:p>
    <w:p w14:paraId="07FE8DDF" w14:textId="64036523" w:rsidR="00420A84" w:rsidRPr="00DA3FE4" w:rsidRDefault="00420A84" w:rsidP="00A17481">
      <w:pPr>
        <w:pStyle w:val="paragraph"/>
        <w:textAlignment w:val="baseline"/>
      </w:pPr>
      <w:r w:rsidRPr="00DA3FE4">
        <w:t>YC measures student learning by assessing student work products (SWPs) completed in general education courses that support applicable competencies identified on the Official Course Outlines using the YC General Education Rubrics.</w:t>
      </w:r>
      <w:r w:rsidR="00F279D0">
        <w:t xml:space="preserve"> This work is assessed by faculty in the classroom, by departments in </w:t>
      </w:r>
      <w:r w:rsidR="0093734F">
        <w:t>program</w:t>
      </w:r>
      <w:r w:rsidR="00F279D0">
        <w:t xml:space="preserve"> review, and by </w:t>
      </w:r>
      <w:r w:rsidR="007A168F">
        <w:t>faculty work groups</w:t>
      </w:r>
      <w:r w:rsidR="00F279D0">
        <w:t xml:space="preserve"> in general </w:t>
      </w:r>
      <w:r w:rsidR="00142117">
        <w:t xml:space="preserve">education </w:t>
      </w:r>
      <w:r w:rsidR="00F279D0">
        <w:t>assessment.</w:t>
      </w:r>
      <w:r w:rsidR="00384AF9">
        <w:t xml:space="preserve"> </w:t>
      </w:r>
    </w:p>
    <w:p w14:paraId="7AD56ED6" w14:textId="21063A8C" w:rsidR="00A17481" w:rsidRPr="00DA3FE4" w:rsidRDefault="00420A84" w:rsidP="00336049">
      <w:pPr>
        <w:pStyle w:val="Heading2"/>
        <w:rPr>
          <w:rFonts w:ascii="Times New Roman" w:eastAsia="Times New Roman" w:hAnsi="Times New Roman" w:cs="Times New Roman"/>
        </w:rPr>
      </w:pPr>
      <w:bookmarkStart w:id="12" w:name="_Toc65843420"/>
      <w:r w:rsidRPr="00DA3FE4">
        <w:rPr>
          <w:rFonts w:ascii="Times New Roman" w:eastAsia="Times New Roman" w:hAnsi="Times New Roman" w:cs="Times New Roman"/>
        </w:rPr>
        <w:t>Assessment Methods</w:t>
      </w:r>
      <w:bookmarkEnd w:id="12"/>
    </w:p>
    <w:p w14:paraId="0700C19D" w14:textId="1564FA28" w:rsidR="00420A84" w:rsidRPr="00DD0ACB" w:rsidRDefault="00420A84" w:rsidP="00336049">
      <w:pPr>
        <w:pStyle w:val="Heading3"/>
        <w:rPr>
          <w:rFonts w:ascii="Times New Roman" w:eastAsia="Times New Roman" w:hAnsi="Times New Roman" w:cs="Times New Roman"/>
        </w:rPr>
      </w:pPr>
      <w:bookmarkStart w:id="13" w:name="_Toc65843421"/>
      <w:r w:rsidRPr="00DD0ACB">
        <w:rPr>
          <w:rFonts w:ascii="Times New Roman" w:eastAsia="Times New Roman" w:hAnsi="Times New Roman" w:cs="Times New Roman"/>
        </w:rPr>
        <w:t>Sample</w:t>
      </w:r>
      <w:bookmarkEnd w:id="13"/>
    </w:p>
    <w:p w14:paraId="5DDD8D12" w14:textId="71F28412" w:rsidR="00420A84" w:rsidRPr="00DA3FE4" w:rsidRDefault="00420A84" w:rsidP="00A17481">
      <w:r w:rsidRPr="00DA3FE4">
        <w:t xml:space="preserve">The </w:t>
      </w:r>
      <w:r w:rsidR="002D3952" w:rsidRPr="00DA3FE4">
        <w:t>Institutional Effectiveness &amp; Research team (IER)</w:t>
      </w:r>
      <w:r w:rsidRPr="00DA3FE4">
        <w:t xml:space="preserve"> identifies a random, stratified sample of students from YC’s general education courses each semester that support the competency under study as indicated on the Offic</w:t>
      </w:r>
      <w:r w:rsidR="006D5AB7" w:rsidRPr="00DA3FE4">
        <w:t>i</w:t>
      </w:r>
      <w:r w:rsidRPr="00DA3FE4">
        <w:t xml:space="preserve">al Course Outlines. The sample includes courses offered in a variety of modalities (traditional, hybrid, online, </w:t>
      </w:r>
      <w:proofErr w:type="spellStart"/>
      <w:r w:rsidRPr="00DA3FE4">
        <w:t>WebLive</w:t>
      </w:r>
      <w:proofErr w:type="spellEnd"/>
      <w:r w:rsidRPr="00DA3FE4">
        <w:t xml:space="preserve">). The sample includes students who have completed at least 15 credit hours of General Studies courses at YC. The sample is representative of both career/technical and transfer students. </w:t>
      </w:r>
      <w:r w:rsidR="0093734F">
        <w:t>One hundred and fifty (150)</w:t>
      </w:r>
      <w:r w:rsidRPr="00DA3FE4">
        <w:t xml:space="preserve"> </w:t>
      </w:r>
      <w:r w:rsidR="0093734F">
        <w:t xml:space="preserve">students are identified for the sample </w:t>
      </w:r>
      <w:r w:rsidRPr="00DA3FE4">
        <w:t xml:space="preserve">with the goal of collecting and assessing 100 student work projects for each competency assessed. </w:t>
      </w:r>
    </w:p>
    <w:p w14:paraId="6B1BC33C" w14:textId="231DCDBC" w:rsidR="00420A84" w:rsidRPr="00DA3FE4" w:rsidRDefault="00420A84" w:rsidP="00A17481"/>
    <w:p w14:paraId="496A5F5E" w14:textId="7FC1A324" w:rsidR="00420A84" w:rsidRPr="00DD0ACB" w:rsidRDefault="00420A84" w:rsidP="00336049">
      <w:pPr>
        <w:pStyle w:val="Heading3"/>
        <w:rPr>
          <w:rFonts w:ascii="Times New Roman" w:eastAsia="Times New Roman" w:hAnsi="Times New Roman" w:cs="Times New Roman"/>
        </w:rPr>
      </w:pPr>
      <w:bookmarkStart w:id="14" w:name="_Toc65843422"/>
      <w:r w:rsidRPr="00DD0ACB">
        <w:rPr>
          <w:rFonts w:ascii="Times New Roman" w:eastAsia="Times New Roman" w:hAnsi="Times New Roman" w:cs="Times New Roman"/>
        </w:rPr>
        <w:lastRenderedPageBreak/>
        <w:t>Methods</w:t>
      </w:r>
      <w:bookmarkEnd w:id="14"/>
      <w:r w:rsidR="00142117">
        <w:rPr>
          <w:rFonts w:ascii="Times New Roman" w:eastAsia="Times New Roman" w:hAnsi="Times New Roman" w:cs="Times New Roman"/>
        </w:rPr>
        <w:t xml:space="preserve"> </w:t>
      </w:r>
    </w:p>
    <w:p w14:paraId="5D821236" w14:textId="783F4770" w:rsidR="00420A84" w:rsidRDefault="00420A84" w:rsidP="00A17481">
      <w:r w:rsidRPr="00DA3FE4">
        <w:t xml:space="preserve">Faculty of selected students </w:t>
      </w:r>
      <w:r w:rsidR="006D5AB7" w:rsidRPr="00DA3FE4">
        <w:t>identify an assignment in their course that is intended to assess the general education competency identified</w:t>
      </w:r>
      <w:r w:rsidR="007A168F">
        <w:t xml:space="preserve"> for assessment</w:t>
      </w:r>
      <w:r w:rsidR="006D5AB7" w:rsidRPr="00DA3FE4">
        <w:t>. Faculty collect the student submissions for that assessment and redact identifying student</w:t>
      </w:r>
      <w:r w:rsidR="002F5BD9">
        <w:t xml:space="preserve"> and instructor</w:t>
      </w:r>
      <w:r w:rsidR="006D5AB7" w:rsidRPr="00DA3FE4">
        <w:t xml:space="preserve"> information. Stude</w:t>
      </w:r>
      <w:r w:rsidR="0093734F">
        <w:t>nt work products</w:t>
      </w:r>
      <w:r w:rsidR="006D5AB7" w:rsidRPr="00DA3FE4">
        <w:t xml:space="preserve"> are </w:t>
      </w:r>
      <w:r w:rsidR="0093734F">
        <w:t xml:space="preserve">submitted </w:t>
      </w:r>
      <w:r w:rsidR="00B553AC">
        <w:t>for assessment</w:t>
      </w:r>
      <w:r w:rsidR="000774CD">
        <w:t xml:space="preserve"> </w:t>
      </w:r>
      <w:r w:rsidR="00384AF9">
        <w:t>by the end of the fall semester</w:t>
      </w:r>
      <w:r w:rsidR="006D5AB7" w:rsidRPr="00DA3FE4">
        <w:t xml:space="preserve">. </w:t>
      </w:r>
      <w:r w:rsidR="000774CD">
        <w:t xml:space="preserve">SWPs are </w:t>
      </w:r>
      <w:r w:rsidR="007A168F">
        <w:t>assess</w:t>
      </w:r>
      <w:r w:rsidR="000774CD">
        <w:t>ed</w:t>
      </w:r>
      <w:r w:rsidR="007A168F">
        <w:t xml:space="preserve"> </w:t>
      </w:r>
      <w:r w:rsidR="00B553AC">
        <w:t xml:space="preserve">by faculty teams </w:t>
      </w:r>
      <w:r w:rsidR="007A168F">
        <w:t xml:space="preserve">on Progression Day in </w:t>
      </w:r>
      <w:r w:rsidR="000774CD">
        <w:t xml:space="preserve">the spring, who </w:t>
      </w:r>
      <w:r w:rsidR="00384AF9">
        <w:t xml:space="preserve">then </w:t>
      </w:r>
      <w:r w:rsidR="000774CD">
        <w:t>send</w:t>
      </w:r>
      <w:r w:rsidR="002F5BD9">
        <w:t xml:space="preserve"> results to IER</w:t>
      </w:r>
      <w:r w:rsidR="000774CD">
        <w:t xml:space="preserve">. </w:t>
      </w:r>
      <w:r w:rsidR="00F279D0">
        <w:t>Each competency is assessed every three years on a rotating schedule.</w:t>
      </w:r>
    </w:p>
    <w:p w14:paraId="4EF723D2" w14:textId="7A262107" w:rsidR="007A168F" w:rsidRDefault="007A168F" w:rsidP="00A17481"/>
    <w:p w14:paraId="1DD49069" w14:textId="17D94E71" w:rsidR="00855396" w:rsidRPr="00DA3FE4" w:rsidRDefault="007A168F" w:rsidP="00B553AC">
      <w:r>
        <w:t xml:space="preserve">In year one, faculty collect SWPs. The following semester, faculty </w:t>
      </w:r>
      <w:r w:rsidR="00384AF9">
        <w:t xml:space="preserve">workgroups </w:t>
      </w:r>
      <w:r>
        <w:t xml:space="preserve">meet to assess the SWPs according to the </w:t>
      </w:r>
      <w:r w:rsidR="000774CD">
        <w:t xml:space="preserve">applicable </w:t>
      </w:r>
      <w:r>
        <w:t xml:space="preserve">YC General Education Rubric. </w:t>
      </w:r>
      <w:r w:rsidR="00384AF9">
        <w:t xml:space="preserve">Faculty workgroups will be comprised of faculty who are currently teaching one or more courses in which the competency being assessed is identified. </w:t>
      </w:r>
      <w:r w:rsidR="00DC4DD9">
        <w:t>In year two</w:t>
      </w:r>
      <w:r>
        <w:t xml:space="preserve">, </w:t>
      </w:r>
      <w:r w:rsidR="000774CD">
        <w:t xml:space="preserve">individual </w:t>
      </w:r>
      <w:r>
        <w:t>faculty</w:t>
      </w:r>
      <w:r w:rsidR="000774CD">
        <w:t>/departments/programs</w:t>
      </w:r>
      <w:r w:rsidR="00384AF9">
        <w:t xml:space="preserve"> who assess the competency</w:t>
      </w:r>
      <w:r>
        <w:t xml:space="preserve"> analyze the results and propose changes to </w:t>
      </w:r>
      <w:r w:rsidR="00DC4DD9">
        <w:t xml:space="preserve">their </w:t>
      </w:r>
      <w:r w:rsidR="000774CD">
        <w:t xml:space="preserve">own </w:t>
      </w:r>
      <w:r>
        <w:t>assessments/course content/etc.</w:t>
      </w:r>
      <w:r w:rsidR="002F5BD9">
        <w:t xml:space="preserve"> </w:t>
      </w:r>
      <w:r w:rsidR="00384AF9">
        <w:t>Faculty/</w:t>
      </w:r>
      <w:r w:rsidR="002F5BD9">
        <w:t>Departments/Programs retain documentation of their proposals.</w:t>
      </w:r>
      <w:r>
        <w:t xml:space="preserve"> In year three, faculty implement </w:t>
      </w:r>
      <w:r w:rsidR="000774CD">
        <w:t xml:space="preserve">any </w:t>
      </w:r>
      <w:r>
        <w:t>changes proposed in year two. The following year, the assessment cycle begins again.</w:t>
      </w:r>
    </w:p>
    <w:p w14:paraId="0F46BA80" w14:textId="248AD507" w:rsidR="006D5AB7" w:rsidRDefault="006D5AB7" w:rsidP="00336049">
      <w:pPr>
        <w:pStyle w:val="Heading3"/>
        <w:rPr>
          <w:rFonts w:ascii="Times New Roman" w:eastAsia="Times New Roman" w:hAnsi="Times New Roman" w:cs="Times New Roman"/>
        </w:rPr>
      </w:pPr>
      <w:bookmarkStart w:id="15" w:name="_Toc65843423"/>
      <w:r w:rsidRPr="00DD0ACB">
        <w:rPr>
          <w:rFonts w:ascii="Times New Roman" w:eastAsia="Times New Roman" w:hAnsi="Times New Roman" w:cs="Times New Roman"/>
        </w:rPr>
        <w:t>Competency Rotation</w:t>
      </w:r>
      <w:bookmarkEnd w:id="15"/>
      <w:r w:rsidR="00142117">
        <w:rPr>
          <w:rFonts w:ascii="Times New Roman" w:eastAsia="Times New Roman" w:hAnsi="Times New Roman" w:cs="Times New Roman"/>
        </w:rPr>
        <w:t xml:space="preserve"> </w:t>
      </w:r>
    </w:p>
    <w:p w14:paraId="2E59E781" w14:textId="77777777" w:rsidR="00B15568" w:rsidRPr="00B15568" w:rsidRDefault="00B15568" w:rsidP="00B15568"/>
    <w:tbl>
      <w:tblPr>
        <w:tblStyle w:val="TableGrid"/>
        <w:tblW w:w="0" w:type="auto"/>
        <w:tblLook w:val="04A0" w:firstRow="1" w:lastRow="0" w:firstColumn="1" w:lastColumn="0" w:noHBand="0" w:noVBand="1"/>
      </w:tblPr>
      <w:tblGrid>
        <w:gridCol w:w="1669"/>
        <w:gridCol w:w="1281"/>
        <w:gridCol w:w="1280"/>
        <w:gridCol w:w="1280"/>
        <w:gridCol w:w="1280"/>
        <w:gridCol w:w="1280"/>
        <w:gridCol w:w="1280"/>
      </w:tblGrid>
      <w:tr w:rsidR="00B15568" w:rsidRPr="00DA3FE4" w14:paraId="1A9B0944" w14:textId="77777777" w:rsidTr="00B15568">
        <w:tc>
          <w:tcPr>
            <w:tcW w:w="1669" w:type="dxa"/>
          </w:tcPr>
          <w:p w14:paraId="35394162" w14:textId="6DACC345" w:rsidR="006D5AB7" w:rsidRPr="00B15568" w:rsidRDefault="006D5AB7" w:rsidP="00A17481">
            <w:pPr>
              <w:pStyle w:val="paragraph"/>
              <w:textAlignment w:val="baseline"/>
              <w:rPr>
                <w:sz w:val="15"/>
                <w:szCs w:val="15"/>
              </w:rPr>
            </w:pPr>
            <w:r w:rsidRPr="00B15568">
              <w:rPr>
                <w:sz w:val="15"/>
                <w:szCs w:val="15"/>
              </w:rPr>
              <w:t>Competency</w:t>
            </w:r>
          </w:p>
        </w:tc>
        <w:tc>
          <w:tcPr>
            <w:tcW w:w="1281" w:type="dxa"/>
          </w:tcPr>
          <w:p w14:paraId="708E1355" w14:textId="3D6EF89B" w:rsidR="006D5AB7" w:rsidRPr="00B15568" w:rsidRDefault="006D5AB7" w:rsidP="00A17481">
            <w:pPr>
              <w:pStyle w:val="paragraph"/>
              <w:textAlignment w:val="baseline"/>
              <w:rPr>
                <w:sz w:val="15"/>
                <w:szCs w:val="15"/>
              </w:rPr>
            </w:pPr>
            <w:r w:rsidRPr="00B15568">
              <w:rPr>
                <w:sz w:val="15"/>
                <w:szCs w:val="15"/>
              </w:rPr>
              <w:t>2021-22</w:t>
            </w:r>
          </w:p>
        </w:tc>
        <w:tc>
          <w:tcPr>
            <w:tcW w:w="1280" w:type="dxa"/>
          </w:tcPr>
          <w:p w14:paraId="15888FB4" w14:textId="1BB71F13" w:rsidR="006D5AB7" w:rsidRPr="00B15568" w:rsidRDefault="006D5AB7" w:rsidP="00A17481">
            <w:pPr>
              <w:pStyle w:val="paragraph"/>
              <w:textAlignment w:val="baseline"/>
              <w:rPr>
                <w:sz w:val="15"/>
                <w:szCs w:val="15"/>
              </w:rPr>
            </w:pPr>
            <w:r w:rsidRPr="00B15568">
              <w:rPr>
                <w:sz w:val="15"/>
                <w:szCs w:val="15"/>
              </w:rPr>
              <w:t>2022-23</w:t>
            </w:r>
          </w:p>
        </w:tc>
        <w:tc>
          <w:tcPr>
            <w:tcW w:w="1280" w:type="dxa"/>
          </w:tcPr>
          <w:p w14:paraId="32FDAE8E" w14:textId="294C74DC" w:rsidR="006D5AB7" w:rsidRPr="00B15568" w:rsidRDefault="006D5AB7" w:rsidP="00A17481">
            <w:pPr>
              <w:pStyle w:val="paragraph"/>
              <w:textAlignment w:val="baseline"/>
              <w:rPr>
                <w:sz w:val="15"/>
                <w:szCs w:val="15"/>
              </w:rPr>
            </w:pPr>
            <w:r w:rsidRPr="00B15568">
              <w:rPr>
                <w:sz w:val="15"/>
                <w:szCs w:val="15"/>
              </w:rPr>
              <w:t>2023-24</w:t>
            </w:r>
          </w:p>
        </w:tc>
        <w:tc>
          <w:tcPr>
            <w:tcW w:w="1280" w:type="dxa"/>
          </w:tcPr>
          <w:p w14:paraId="491E3FF9" w14:textId="0CA1B2C9" w:rsidR="006D5AB7" w:rsidRPr="00B15568" w:rsidRDefault="006D5AB7" w:rsidP="00A17481">
            <w:pPr>
              <w:pStyle w:val="paragraph"/>
              <w:textAlignment w:val="baseline"/>
              <w:rPr>
                <w:sz w:val="15"/>
                <w:szCs w:val="15"/>
              </w:rPr>
            </w:pPr>
            <w:r w:rsidRPr="00B15568">
              <w:rPr>
                <w:sz w:val="15"/>
                <w:szCs w:val="15"/>
              </w:rPr>
              <w:t>2024-25</w:t>
            </w:r>
          </w:p>
        </w:tc>
        <w:tc>
          <w:tcPr>
            <w:tcW w:w="1280" w:type="dxa"/>
          </w:tcPr>
          <w:p w14:paraId="28890AC0" w14:textId="16D25AE3" w:rsidR="006D5AB7" w:rsidRPr="00B15568" w:rsidRDefault="006D5AB7" w:rsidP="00A17481">
            <w:pPr>
              <w:pStyle w:val="paragraph"/>
              <w:textAlignment w:val="baseline"/>
              <w:rPr>
                <w:sz w:val="15"/>
                <w:szCs w:val="15"/>
              </w:rPr>
            </w:pPr>
            <w:r w:rsidRPr="00B15568">
              <w:rPr>
                <w:sz w:val="15"/>
                <w:szCs w:val="15"/>
              </w:rPr>
              <w:t>2025-26</w:t>
            </w:r>
          </w:p>
        </w:tc>
        <w:tc>
          <w:tcPr>
            <w:tcW w:w="1280" w:type="dxa"/>
          </w:tcPr>
          <w:p w14:paraId="2C6E32AE" w14:textId="1A1B25CD" w:rsidR="006D5AB7" w:rsidRPr="00B15568" w:rsidRDefault="006D5AB7" w:rsidP="00A17481">
            <w:pPr>
              <w:pStyle w:val="paragraph"/>
              <w:textAlignment w:val="baseline"/>
              <w:rPr>
                <w:sz w:val="15"/>
                <w:szCs w:val="15"/>
              </w:rPr>
            </w:pPr>
            <w:r w:rsidRPr="00B15568">
              <w:rPr>
                <w:sz w:val="15"/>
                <w:szCs w:val="15"/>
              </w:rPr>
              <w:t>2026-27</w:t>
            </w:r>
          </w:p>
        </w:tc>
      </w:tr>
      <w:tr w:rsidR="000774CD" w:rsidRPr="00DA3FE4" w14:paraId="18C710CD" w14:textId="77777777" w:rsidTr="00B15568">
        <w:tc>
          <w:tcPr>
            <w:tcW w:w="1669" w:type="dxa"/>
          </w:tcPr>
          <w:p w14:paraId="48BF3731" w14:textId="767B4D7C" w:rsidR="000774CD" w:rsidRPr="00B15568" w:rsidRDefault="000774CD" w:rsidP="000774CD">
            <w:pPr>
              <w:pStyle w:val="paragraph"/>
              <w:textAlignment w:val="baseline"/>
              <w:rPr>
                <w:sz w:val="15"/>
                <w:szCs w:val="15"/>
              </w:rPr>
            </w:pPr>
            <w:r w:rsidRPr="00B15568">
              <w:rPr>
                <w:sz w:val="15"/>
                <w:szCs w:val="15"/>
              </w:rPr>
              <w:t>Written Communication</w:t>
            </w:r>
          </w:p>
        </w:tc>
        <w:tc>
          <w:tcPr>
            <w:tcW w:w="1281" w:type="dxa"/>
          </w:tcPr>
          <w:p w14:paraId="594533B5" w14:textId="77777777" w:rsidR="000774CD" w:rsidRDefault="000774CD" w:rsidP="000774CD">
            <w:pPr>
              <w:pStyle w:val="paragraph"/>
              <w:textAlignment w:val="baseline"/>
              <w:rPr>
                <w:sz w:val="15"/>
                <w:szCs w:val="15"/>
              </w:rPr>
            </w:pPr>
            <w:r>
              <w:rPr>
                <w:sz w:val="15"/>
                <w:szCs w:val="15"/>
              </w:rPr>
              <w:t xml:space="preserve">Fall: </w:t>
            </w:r>
            <w:r w:rsidRPr="00B15568">
              <w:rPr>
                <w:sz w:val="15"/>
                <w:szCs w:val="15"/>
              </w:rPr>
              <w:t>Collect SWP</w:t>
            </w:r>
          </w:p>
          <w:p w14:paraId="6AB52332" w14:textId="4EDD9BA4" w:rsidR="000774CD" w:rsidRPr="00B15568" w:rsidRDefault="000774CD" w:rsidP="000774CD">
            <w:pPr>
              <w:pStyle w:val="paragraph"/>
              <w:textAlignment w:val="baseline"/>
              <w:rPr>
                <w:sz w:val="15"/>
                <w:szCs w:val="15"/>
              </w:rPr>
            </w:pPr>
            <w:r w:rsidRPr="00B15568">
              <w:rPr>
                <w:sz w:val="15"/>
                <w:szCs w:val="15"/>
              </w:rPr>
              <w:t>Spring: Progression Day: Assess SWP</w:t>
            </w:r>
          </w:p>
        </w:tc>
        <w:tc>
          <w:tcPr>
            <w:tcW w:w="1280" w:type="dxa"/>
          </w:tcPr>
          <w:p w14:paraId="4214318C" w14:textId="76FFD654" w:rsidR="000774CD" w:rsidRPr="00B15568" w:rsidRDefault="000774CD" w:rsidP="000774CD">
            <w:pPr>
              <w:pStyle w:val="paragraph"/>
              <w:textAlignment w:val="baseline"/>
              <w:rPr>
                <w:sz w:val="15"/>
                <w:szCs w:val="15"/>
              </w:rPr>
            </w:pPr>
            <w:r w:rsidRPr="00B15568">
              <w:rPr>
                <w:sz w:val="15"/>
                <w:szCs w:val="15"/>
              </w:rPr>
              <w:t xml:space="preserve">Assessment Day: Analyze Assessment and propose changes </w:t>
            </w:r>
          </w:p>
        </w:tc>
        <w:tc>
          <w:tcPr>
            <w:tcW w:w="1280" w:type="dxa"/>
          </w:tcPr>
          <w:p w14:paraId="1BBD8F6B" w14:textId="79147B6F" w:rsidR="000774CD" w:rsidRPr="00B15568" w:rsidRDefault="000774CD" w:rsidP="000774CD">
            <w:pPr>
              <w:pStyle w:val="paragraph"/>
              <w:textAlignment w:val="baseline"/>
              <w:rPr>
                <w:sz w:val="15"/>
                <w:szCs w:val="15"/>
              </w:rPr>
            </w:pPr>
            <w:r w:rsidRPr="00B15568">
              <w:rPr>
                <w:sz w:val="15"/>
                <w:szCs w:val="15"/>
              </w:rPr>
              <w:t>Implement changes</w:t>
            </w:r>
          </w:p>
        </w:tc>
        <w:tc>
          <w:tcPr>
            <w:tcW w:w="1280" w:type="dxa"/>
          </w:tcPr>
          <w:p w14:paraId="1B37D532" w14:textId="77777777" w:rsidR="000774CD" w:rsidRDefault="000774CD" w:rsidP="000774CD">
            <w:pPr>
              <w:pStyle w:val="paragraph"/>
              <w:textAlignment w:val="baseline"/>
              <w:rPr>
                <w:sz w:val="15"/>
                <w:szCs w:val="15"/>
              </w:rPr>
            </w:pPr>
            <w:r>
              <w:rPr>
                <w:sz w:val="15"/>
                <w:szCs w:val="15"/>
              </w:rPr>
              <w:t xml:space="preserve">Fall: </w:t>
            </w:r>
            <w:r w:rsidRPr="00B15568">
              <w:rPr>
                <w:sz w:val="15"/>
                <w:szCs w:val="15"/>
              </w:rPr>
              <w:t>Collect SWP</w:t>
            </w:r>
          </w:p>
          <w:p w14:paraId="5233C141" w14:textId="47FA932A" w:rsidR="000774CD" w:rsidRPr="00B15568" w:rsidRDefault="000774CD" w:rsidP="000774CD">
            <w:pPr>
              <w:pStyle w:val="paragraph"/>
              <w:textAlignment w:val="baseline"/>
              <w:rPr>
                <w:sz w:val="15"/>
                <w:szCs w:val="15"/>
              </w:rPr>
            </w:pPr>
            <w:r w:rsidRPr="00B15568">
              <w:rPr>
                <w:sz w:val="15"/>
                <w:szCs w:val="15"/>
              </w:rPr>
              <w:t>Spring: Progression Day: Assess SWP</w:t>
            </w:r>
          </w:p>
        </w:tc>
        <w:tc>
          <w:tcPr>
            <w:tcW w:w="1280" w:type="dxa"/>
          </w:tcPr>
          <w:p w14:paraId="2689BC19" w14:textId="781DA8DF" w:rsidR="000774CD" w:rsidRPr="00B15568" w:rsidRDefault="000774CD" w:rsidP="000774CD">
            <w:pPr>
              <w:pStyle w:val="paragraph"/>
              <w:textAlignment w:val="baseline"/>
              <w:rPr>
                <w:sz w:val="15"/>
                <w:szCs w:val="15"/>
              </w:rPr>
            </w:pPr>
            <w:r w:rsidRPr="00B15568">
              <w:rPr>
                <w:sz w:val="15"/>
                <w:szCs w:val="15"/>
              </w:rPr>
              <w:t xml:space="preserve">Assessment Day: Analyze Assessment and propose changes </w:t>
            </w:r>
          </w:p>
        </w:tc>
        <w:tc>
          <w:tcPr>
            <w:tcW w:w="1280" w:type="dxa"/>
          </w:tcPr>
          <w:p w14:paraId="0D01CAA0" w14:textId="69CBE63E" w:rsidR="000774CD" w:rsidRPr="00B15568" w:rsidRDefault="000774CD" w:rsidP="000774CD">
            <w:pPr>
              <w:pStyle w:val="paragraph"/>
              <w:textAlignment w:val="baseline"/>
              <w:rPr>
                <w:sz w:val="15"/>
                <w:szCs w:val="15"/>
              </w:rPr>
            </w:pPr>
            <w:r w:rsidRPr="00B15568">
              <w:rPr>
                <w:sz w:val="15"/>
                <w:szCs w:val="15"/>
              </w:rPr>
              <w:t>Implement changes</w:t>
            </w:r>
          </w:p>
        </w:tc>
      </w:tr>
      <w:tr w:rsidR="000774CD" w:rsidRPr="00DA3FE4" w14:paraId="10BDE10B" w14:textId="77777777" w:rsidTr="00B15568">
        <w:tc>
          <w:tcPr>
            <w:tcW w:w="1669" w:type="dxa"/>
          </w:tcPr>
          <w:p w14:paraId="27DC568D" w14:textId="09C0778A" w:rsidR="000774CD" w:rsidRPr="00B15568" w:rsidRDefault="000774CD" w:rsidP="000774CD">
            <w:pPr>
              <w:pStyle w:val="paragraph"/>
              <w:textAlignment w:val="baseline"/>
              <w:rPr>
                <w:sz w:val="15"/>
                <w:szCs w:val="15"/>
              </w:rPr>
            </w:pPr>
            <w:r>
              <w:rPr>
                <w:sz w:val="15"/>
                <w:szCs w:val="15"/>
              </w:rPr>
              <w:t>Numerical Literacy</w:t>
            </w:r>
          </w:p>
        </w:tc>
        <w:tc>
          <w:tcPr>
            <w:tcW w:w="1281" w:type="dxa"/>
          </w:tcPr>
          <w:p w14:paraId="0994EB3F" w14:textId="0EA77C0B" w:rsidR="000774CD" w:rsidRPr="00B15568" w:rsidRDefault="000774CD" w:rsidP="000774CD">
            <w:pPr>
              <w:pStyle w:val="paragraph"/>
              <w:textAlignment w:val="baseline"/>
              <w:rPr>
                <w:sz w:val="15"/>
                <w:szCs w:val="15"/>
              </w:rPr>
            </w:pPr>
            <w:r w:rsidRPr="00B15568">
              <w:rPr>
                <w:sz w:val="15"/>
                <w:szCs w:val="15"/>
              </w:rPr>
              <w:t>Fall</w:t>
            </w:r>
            <w:r>
              <w:rPr>
                <w:sz w:val="15"/>
                <w:szCs w:val="15"/>
              </w:rPr>
              <w:t xml:space="preserve">: </w:t>
            </w:r>
            <w:r w:rsidRPr="00B15568">
              <w:rPr>
                <w:sz w:val="15"/>
                <w:szCs w:val="15"/>
              </w:rPr>
              <w:t>Collect SWP</w:t>
            </w:r>
          </w:p>
          <w:p w14:paraId="4AF11D0A" w14:textId="447BA407" w:rsidR="000774CD" w:rsidRPr="00B15568" w:rsidRDefault="000774CD" w:rsidP="000774CD">
            <w:pPr>
              <w:pStyle w:val="paragraph"/>
              <w:textAlignment w:val="baseline"/>
              <w:rPr>
                <w:sz w:val="15"/>
                <w:szCs w:val="15"/>
              </w:rPr>
            </w:pPr>
            <w:r w:rsidRPr="00B15568">
              <w:rPr>
                <w:sz w:val="15"/>
                <w:szCs w:val="15"/>
              </w:rPr>
              <w:t>Spring: Progression Day: Assess SWP</w:t>
            </w:r>
          </w:p>
        </w:tc>
        <w:tc>
          <w:tcPr>
            <w:tcW w:w="1280" w:type="dxa"/>
          </w:tcPr>
          <w:p w14:paraId="1EF3DCDB" w14:textId="2770C6C2" w:rsidR="000774CD" w:rsidRPr="00B15568" w:rsidRDefault="000774CD" w:rsidP="000774CD">
            <w:pPr>
              <w:pStyle w:val="paragraph"/>
              <w:textAlignment w:val="baseline"/>
              <w:rPr>
                <w:sz w:val="15"/>
                <w:szCs w:val="15"/>
              </w:rPr>
            </w:pPr>
            <w:r w:rsidRPr="00B15568">
              <w:rPr>
                <w:sz w:val="15"/>
                <w:szCs w:val="15"/>
              </w:rPr>
              <w:t>Assessment Day: Analyze Assessment and propose changes</w:t>
            </w:r>
          </w:p>
        </w:tc>
        <w:tc>
          <w:tcPr>
            <w:tcW w:w="1280" w:type="dxa"/>
          </w:tcPr>
          <w:p w14:paraId="0C6C7755" w14:textId="403B0310" w:rsidR="000774CD" w:rsidRPr="00B15568" w:rsidRDefault="000774CD" w:rsidP="000774CD">
            <w:pPr>
              <w:pStyle w:val="paragraph"/>
              <w:textAlignment w:val="baseline"/>
              <w:rPr>
                <w:sz w:val="15"/>
                <w:szCs w:val="15"/>
              </w:rPr>
            </w:pPr>
            <w:r w:rsidRPr="00B15568">
              <w:rPr>
                <w:sz w:val="15"/>
                <w:szCs w:val="15"/>
              </w:rPr>
              <w:t>Implement Changes</w:t>
            </w:r>
          </w:p>
        </w:tc>
        <w:tc>
          <w:tcPr>
            <w:tcW w:w="1280" w:type="dxa"/>
          </w:tcPr>
          <w:p w14:paraId="757C453B" w14:textId="77777777" w:rsidR="000774CD" w:rsidRPr="00B15568" w:rsidRDefault="000774CD" w:rsidP="000774CD">
            <w:pPr>
              <w:pStyle w:val="paragraph"/>
              <w:textAlignment w:val="baseline"/>
              <w:rPr>
                <w:sz w:val="15"/>
                <w:szCs w:val="15"/>
              </w:rPr>
            </w:pPr>
            <w:r w:rsidRPr="00B15568">
              <w:rPr>
                <w:sz w:val="15"/>
                <w:szCs w:val="15"/>
              </w:rPr>
              <w:t>Fall</w:t>
            </w:r>
            <w:r>
              <w:rPr>
                <w:sz w:val="15"/>
                <w:szCs w:val="15"/>
              </w:rPr>
              <w:t xml:space="preserve">: </w:t>
            </w:r>
            <w:r w:rsidRPr="00B15568">
              <w:rPr>
                <w:sz w:val="15"/>
                <w:szCs w:val="15"/>
              </w:rPr>
              <w:t>Collect SWP</w:t>
            </w:r>
          </w:p>
          <w:p w14:paraId="382AAD14" w14:textId="3B78DB86" w:rsidR="000774CD" w:rsidRPr="00B15568" w:rsidRDefault="000774CD" w:rsidP="000774CD">
            <w:pPr>
              <w:pStyle w:val="paragraph"/>
              <w:textAlignment w:val="baseline"/>
              <w:rPr>
                <w:sz w:val="15"/>
                <w:szCs w:val="15"/>
              </w:rPr>
            </w:pPr>
            <w:r w:rsidRPr="00B15568">
              <w:rPr>
                <w:sz w:val="15"/>
                <w:szCs w:val="15"/>
              </w:rPr>
              <w:t>Spring: Progression Day: Assess SWP</w:t>
            </w:r>
          </w:p>
        </w:tc>
        <w:tc>
          <w:tcPr>
            <w:tcW w:w="1280" w:type="dxa"/>
          </w:tcPr>
          <w:p w14:paraId="583EB0C1" w14:textId="29FE28FD" w:rsidR="000774CD" w:rsidRPr="00B15568" w:rsidRDefault="000774CD" w:rsidP="000774CD">
            <w:pPr>
              <w:pStyle w:val="paragraph"/>
              <w:textAlignment w:val="baseline"/>
              <w:rPr>
                <w:sz w:val="15"/>
                <w:szCs w:val="15"/>
              </w:rPr>
            </w:pPr>
            <w:r w:rsidRPr="00B15568">
              <w:rPr>
                <w:sz w:val="15"/>
                <w:szCs w:val="15"/>
              </w:rPr>
              <w:t>Assessment Day: Analyze Assessment and propose changes</w:t>
            </w:r>
          </w:p>
        </w:tc>
        <w:tc>
          <w:tcPr>
            <w:tcW w:w="1280" w:type="dxa"/>
          </w:tcPr>
          <w:p w14:paraId="780FC9CE" w14:textId="79909732" w:rsidR="000774CD" w:rsidRPr="00B15568" w:rsidRDefault="000774CD" w:rsidP="000774CD">
            <w:pPr>
              <w:pStyle w:val="paragraph"/>
              <w:textAlignment w:val="baseline"/>
              <w:rPr>
                <w:sz w:val="15"/>
                <w:szCs w:val="15"/>
              </w:rPr>
            </w:pPr>
            <w:r w:rsidRPr="00B15568">
              <w:rPr>
                <w:sz w:val="15"/>
                <w:szCs w:val="15"/>
              </w:rPr>
              <w:t>Implement Changes</w:t>
            </w:r>
          </w:p>
        </w:tc>
      </w:tr>
      <w:tr w:rsidR="000774CD" w:rsidRPr="00DA3FE4" w14:paraId="27E563BA" w14:textId="77777777" w:rsidTr="00B15568">
        <w:tc>
          <w:tcPr>
            <w:tcW w:w="1669" w:type="dxa"/>
          </w:tcPr>
          <w:p w14:paraId="5F6F2A8D" w14:textId="21616353" w:rsidR="000774CD" w:rsidRPr="00B15568" w:rsidRDefault="000774CD" w:rsidP="000774CD">
            <w:pPr>
              <w:pStyle w:val="paragraph"/>
              <w:textAlignment w:val="baseline"/>
              <w:rPr>
                <w:sz w:val="15"/>
                <w:szCs w:val="15"/>
              </w:rPr>
            </w:pPr>
            <w:r w:rsidRPr="00B15568">
              <w:rPr>
                <w:sz w:val="15"/>
                <w:szCs w:val="15"/>
              </w:rPr>
              <w:t>Scientific Literacy</w:t>
            </w:r>
          </w:p>
        </w:tc>
        <w:tc>
          <w:tcPr>
            <w:tcW w:w="1281" w:type="dxa"/>
          </w:tcPr>
          <w:p w14:paraId="46C04EF8" w14:textId="5898FF03" w:rsidR="000774CD" w:rsidRPr="00B15568" w:rsidRDefault="000774CD" w:rsidP="000774CD">
            <w:pPr>
              <w:pStyle w:val="paragraph"/>
              <w:textAlignment w:val="baseline"/>
              <w:rPr>
                <w:sz w:val="15"/>
                <w:szCs w:val="15"/>
              </w:rPr>
            </w:pPr>
          </w:p>
        </w:tc>
        <w:tc>
          <w:tcPr>
            <w:tcW w:w="1280" w:type="dxa"/>
          </w:tcPr>
          <w:p w14:paraId="4D0DDA15" w14:textId="77777777" w:rsidR="000774CD" w:rsidRDefault="000774CD" w:rsidP="000774CD">
            <w:pPr>
              <w:pStyle w:val="paragraph"/>
              <w:textAlignment w:val="baseline"/>
              <w:rPr>
                <w:sz w:val="15"/>
                <w:szCs w:val="15"/>
              </w:rPr>
            </w:pPr>
            <w:r>
              <w:rPr>
                <w:sz w:val="15"/>
                <w:szCs w:val="15"/>
              </w:rPr>
              <w:t xml:space="preserve">Fall: </w:t>
            </w:r>
            <w:r w:rsidRPr="00B15568">
              <w:rPr>
                <w:sz w:val="15"/>
                <w:szCs w:val="15"/>
              </w:rPr>
              <w:t>Collect SWP</w:t>
            </w:r>
          </w:p>
          <w:p w14:paraId="5AA26193" w14:textId="27743571" w:rsidR="000774CD" w:rsidRPr="00B15568" w:rsidRDefault="000774CD" w:rsidP="000774CD">
            <w:pPr>
              <w:pStyle w:val="paragraph"/>
              <w:textAlignment w:val="baseline"/>
              <w:rPr>
                <w:sz w:val="15"/>
                <w:szCs w:val="15"/>
              </w:rPr>
            </w:pPr>
            <w:r w:rsidRPr="00B15568">
              <w:rPr>
                <w:sz w:val="15"/>
                <w:szCs w:val="15"/>
              </w:rPr>
              <w:t>Spring: Progression Day: Assess SWP</w:t>
            </w:r>
          </w:p>
        </w:tc>
        <w:tc>
          <w:tcPr>
            <w:tcW w:w="1280" w:type="dxa"/>
          </w:tcPr>
          <w:p w14:paraId="22862A4F" w14:textId="2DB0E84D" w:rsidR="000774CD" w:rsidRPr="00B15568" w:rsidRDefault="000774CD" w:rsidP="000774CD">
            <w:pPr>
              <w:pStyle w:val="paragraph"/>
              <w:textAlignment w:val="baseline"/>
              <w:rPr>
                <w:sz w:val="15"/>
                <w:szCs w:val="15"/>
              </w:rPr>
            </w:pPr>
            <w:r w:rsidRPr="00B15568">
              <w:rPr>
                <w:sz w:val="15"/>
                <w:szCs w:val="15"/>
              </w:rPr>
              <w:t xml:space="preserve">Assessment Day: Analyze Assessment and propose changes </w:t>
            </w:r>
          </w:p>
        </w:tc>
        <w:tc>
          <w:tcPr>
            <w:tcW w:w="1280" w:type="dxa"/>
          </w:tcPr>
          <w:p w14:paraId="1011CD61" w14:textId="2064903A" w:rsidR="000774CD" w:rsidRPr="00B15568" w:rsidRDefault="000774CD" w:rsidP="000774CD">
            <w:pPr>
              <w:pStyle w:val="paragraph"/>
              <w:textAlignment w:val="baseline"/>
              <w:rPr>
                <w:sz w:val="15"/>
                <w:szCs w:val="15"/>
              </w:rPr>
            </w:pPr>
            <w:r w:rsidRPr="00B15568">
              <w:rPr>
                <w:sz w:val="15"/>
                <w:szCs w:val="15"/>
              </w:rPr>
              <w:t>Implement changes</w:t>
            </w:r>
          </w:p>
        </w:tc>
        <w:tc>
          <w:tcPr>
            <w:tcW w:w="1280" w:type="dxa"/>
          </w:tcPr>
          <w:p w14:paraId="3D012527" w14:textId="77777777" w:rsidR="000774CD" w:rsidRDefault="000774CD" w:rsidP="000774CD">
            <w:pPr>
              <w:pStyle w:val="paragraph"/>
              <w:textAlignment w:val="baseline"/>
              <w:rPr>
                <w:sz w:val="15"/>
                <w:szCs w:val="15"/>
              </w:rPr>
            </w:pPr>
            <w:r>
              <w:rPr>
                <w:sz w:val="15"/>
                <w:szCs w:val="15"/>
              </w:rPr>
              <w:t xml:space="preserve">Fall: </w:t>
            </w:r>
            <w:r w:rsidRPr="00B15568">
              <w:rPr>
                <w:sz w:val="15"/>
                <w:szCs w:val="15"/>
              </w:rPr>
              <w:t>Collect SWP</w:t>
            </w:r>
          </w:p>
          <w:p w14:paraId="1600A9F4" w14:textId="6FFB112C" w:rsidR="000774CD" w:rsidRPr="00B15568" w:rsidRDefault="000774CD" w:rsidP="000774CD">
            <w:pPr>
              <w:pStyle w:val="paragraph"/>
              <w:textAlignment w:val="baseline"/>
              <w:rPr>
                <w:sz w:val="15"/>
                <w:szCs w:val="15"/>
              </w:rPr>
            </w:pPr>
            <w:r w:rsidRPr="00B15568">
              <w:rPr>
                <w:sz w:val="15"/>
                <w:szCs w:val="15"/>
              </w:rPr>
              <w:t>Spring: Progression Day: Assess SWP</w:t>
            </w:r>
          </w:p>
        </w:tc>
        <w:tc>
          <w:tcPr>
            <w:tcW w:w="1280" w:type="dxa"/>
          </w:tcPr>
          <w:p w14:paraId="3284B375" w14:textId="4DE31177" w:rsidR="000774CD" w:rsidRPr="00B15568" w:rsidRDefault="000774CD" w:rsidP="000774CD">
            <w:pPr>
              <w:pStyle w:val="paragraph"/>
              <w:textAlignment w:val="baseline"/>
              <w:rPr>
                <w:sz w:val="15"/>
                <w:szCs w:val="15"/>
              </w:rPr>
            </w:pPr>
            <w:r w:rsidRPr="00B15568">
              <w:rPr>
                <w:sz w:val="15"/>
                <w:szCs w:val="15"/>
              </w:rPr>
              <w:t xml:space="preserve">Assessment Day: Analyze Assessment and propose changes </w:t>
            </w:r>
          </w:p>
        </w:tc>
      </w:tr>
      <w:tr w:rsidR="000774CD" w:rsidRPr="00DA3FE4" w14:paraId="3A9508EF" w14:textId="77777777" w:rsidTr="00B15568">
        <w:tc>
          <w:tcPr>
            <w:tcW w:w="1669" w:type="dxa"/>
          </w:tcPr>
          <w:p w14:paraId="262F9058" w14:textId="0F78E0E8" w:rsidR="000774CD" w:rsidRPr="00B15568" w:rsidRDefault="00C86D3B" w:rsidP="000774CD">
            <w:pPr>
              <w:pStyle w:val="paragraph"/>
              <w:textAlignment w:val="baseline"/>
              <w:rPr>
                <w:sz w:val="15"/>
                <w:szCs w:val="15"/>
              </w:rPr>
            </w:pPr>
            <w:r>
              <w:rPr>
                <w:sz w:val="15"/>
                <w:szCs w:val="15"/>
              </w:rPr>
              <w:t>Diversity Awareness</w:t>
            </w:r>
          </w:p>
        </w:tc>
        <w:tc>
          <w:tcPr>
            <w:tcW w:w="1281" w:type="dxa"/>
          </w:tcPr>
          <w:p w14:paraId="09C1352C" w14:textId="6668ABF0" w:rsidR="000774CD" w:rsidRPr="00B15568" w:rsidRDefault="000774CD" w:rsidP="000774CD">
            <w:pPr>
              <w:pStyle w:val="paragraph"/>
              <w:textAlignment w:val="baseline"/>
              <w:rPr>
                <w:sz w:val="15"/>
                <w:szCs w:val="15"/>
              </w:rPr>
            </w:pPr>
          </w:p>
        </w:tc>
        <w:tc>
          <w:tcPr>
            <w:tcW w:w="1280" w:type="dxa"/>
          </w:tcPr>
          <w:p w14:paraId="7F297782" w14:textId="77777777" w:rsidR="000774CD" w:rsidRPr="00B15568" w:rsidRDefault="000774CD" w:rsidP="000774CD">
            <w:pPr>
              <w:pStyle w:val="paragraph"/>
              <w:textAlignment w:val="baseline"/>
              <w:rPr>
                <w:sz w:val="15"/>
                <w:szCs w:val="15"/>
              </w:rPr>
            </w:pPr>
            <w:r w:rsidRPr="00B15568">
              <w:rPr>
                <w:sz w:val="15"/>
                <w:szCs w:val="15"/>
              </w:rPr>
              <w:t>Fall</w:t>
            </w:r>
            <w:r>
              <w:rPr>
                <w:sz w:val="15"/>
                <w:szCs w:val="15"/>
              </w:rPr>
              <w:t xml:space="preserve">: </w:t>
            </w:r>
            <w:r w:rsidRPr="00B15568">
              <w:rPr>
                <w:sz w:val="15"/>
                <w:szCs w:val="15"/>
              </w:rPr>
              <w:t>Collect SWP</w:t>
            </w:r>
          </w:p>
          <w:p w14:paraId="54218B1C" w14:textId="74DAA21F" w:rsidR="000774CD" w:rsidRPr="00B15568" w:rsidRDefault="000774CD" w:rsidP="000774CD">
            <w:pPr>
              <w:pStyle w:val="paragraph"/>
              <w:textAlignment w:val="baseline"/>
              <w:rPr>
                <w:sz w:val="15"/>
                <w:szCs w:val="15"/>
              </w:rPr>
            </w:pPr>
            <w:r w:rsidRPr="00B15568">
              <w:rPr>
                <w:sz w:val="15"/>
                <w:szCs w:val="15"/>
              </w:rPr>
              <w:t>Spring: Progression Day: Assess SWP</w:t>
            </w:r>
          </w:p>
        </w:tc>
        <w:tc>
          <w:tcPr>
            <w:tcW w:w="1280" w:type="dxa"/>
          </w:tcPr>
          <w:p w14:paraId="25E29EDE" w14:textId="13C4E6F3" w:rsidR="000774CD" w:rsidRPr="00B15568" w:rsidRDefault="000774CD" w:rsidP="000774CD">
            <w:pPr>
              <w:pStyle w:val="paragraph"/>
              <w:textAlignment w:val="baseline"/>
              <w:rPr>
                <w:sz w:val="15"/>
                <w:szCs w:val="15"/>
              </w:rPr>
            </w:pPr>
            <w:r w:rsidRPr="00B15568">
              <w:rPr>
                <w:sz w:val="15"/>
                <w:szCs w:val="15"/>
              </w:rPr>
              <w:t>Assessment Day: Analyze Assessment and propose changes</w:t>
            </w:r>
          </w:p>
        </w:tc>
        <w:tc>
          <w:tcPr>
            <w:tcW w:w="1280" w:type="dxa"/>
          </w:tcPr>
          <w:p w14:paraId="01F5817F" w14:textId="450C0466" w:rsidR="000774CD" w:rsidRPr="00B15568" w:rsidRDefault="000774CD" w:rsidP="000774CD">
            <w:pPr>
              <w:pStyle w:val="paragraph"/>
              <w:textAlignment w:val="baseline"/>
              <w:rPr>
                <w:sz w:val="15"/>
                <w:szCs w:val="15"/>
              </w:rPr>
            </w:pPr>
            <w:r w:rsidRPr="00B15568">
              <w:rPr>
                <w:sz w:val="15"/>
                <w:szCs w:val="15"/>
              </w:rPr>
              <w:t>Implement Changes</w:t>
            </w:r>
          </w:p>
        </w:tc>
        <w:tc>
          <w:tcPr>
            <w:tcW w:w="1280" w:type="dxa"/>
          </w:tcPr>
          <w:p w14:paraId="32A8A2EF" w14:textId="77777777" w:rsidR="000774CD" w:rsidRPr="00B15568" w:rsidRDefault="000774CD" w:rsidP="000774CD">
            <w:pPr>
              <w:pStyle w:val="paragraph"/>
              <w:textAlignment w:val="baseline"/>
              <w:rPr>
                <w:sz w:val="15"/>
                <w:szCs w:val="15"/>
              </w:rPr>
            </w:pPr>
            <w:r w:rsidRPr="00B15568">
              <w:rPr>
                <w:sz w:val="15"/>
                <w:szCs w:val="15"/>
              </w:rPr>
              <w:t>Fall</w:t>
            </w:r>
            <w:r>
              <w:rPr>
                <w:sz w:val="15"/>
                <w:szCs w:val="15"/>
              </w:rPr>
              <w:t xml:space="preserve">: </w:t>
            </w:r>
            <w:r w:rsidRPr="00B15568">
              <w:rPr>
                <w:sz w:val="15"/>
                <w:szCs w:val="15"/>
              </w:rPr>
              <w:t>Collect SWP</w:t>
            </w:r>
          </w:p>
          <w:p w14:paraId="42758641" w14:textId="0A7F7994" w:rsidR="000774CD" w:rsidRPr="00B15568" w:rsidRDefault="000774CD" w:rsidP="000774CD">
            <w:pPr>
              <w:pStyle w:val="paragraph"/>
              <w:textAlignment w:val="baseline"/>
              <w:rPr>
                <w:sz w:val="15"/>
                <w:szCs w:val="15"/>
              </w:rPr>
            </w:pPr>
            <w:r w:rsidRPr="00B15568">
              <w:rPr>
                <w:sz w:val="15"/>
                <w:szCs w:val="15"/>
              </w:rPr>
              <w:t>Spring: Progression Day: Assess SWP</w:t>
            </w:r>
          </w:p>
        </w:tc>
        <w:tc>
          <w:tcPr>
            <w:tcW w:w="1280" w:type="dxa"/>
          </w:tcPr>
          <w:p w14:paraId="31AC5065" w14:textId="45060088" w:rsidR="000774CD" w:rsidRPr="00B15568" w:rsidRDefault="000774CD" w:rsidP="000774CD">
            <w:pPr>
              <w:pStyle w:val="paragraph"/>
              <w:textAlignment w:val="baseline"/>
              <w:rPr>
                <w:sz w:val="15"/>
                <w:szCs w:val="15"/>
              </w:rPr>
            </w:pPr>
            <w:r w:rsidRPr="00B15568">
              <w:rPr>
                <w:sz w:val="15"/>
                <w:szCs w:val="15"/>
              </w:rPr>
              <w:t>Assessment Day: Analyze Assessment and propose changes</w:t>
            </w:r>
          </w:p>
        </w:tc>
      </w:tr>
      <w:tr w:rsidR="000774CD" w:rsidRPr="00DA3FE4" w14:paraId="7B8A925F" w14:textId="77777777" w:rsidTr="00B15568">
        <w:tc>
          <w:tcPr>
            <w:tcW w:w="1669" w:type="dxa"/>
          </w:tcPr>
          <w:p w14:paraId="0284954A" w14:textId="615D1259" w:rsidR="000774CD" w:rsidRPr="00B15568" w:rsidRDefault="00C86D3B" w:rsidP="000774CD">
            <w:pPr>
              <w:pStyle w:val="paragraph"/>
              <w:textAlignment w:val="baseline"/>
              <w:rPr>
                <w:sz w:val="15"/>
                <w:szCs w:val="15"/>
              </w:rPr>
            </w:pPr>
            <w:r>
              <w:rPr>
                <w:sz w:val="15"/>
                <w:szCs w:val="15"/>
              </w:rPr>
              <w:t>Critical Thinking</w:t>
            </w:r>
          </w:p>
        </w:tc>
        <w:tc>
          <w:tcPr>
            <w:tcW w:w="1281" w:type="dxa"/>
          </w:tcPr>
          <w:p w14:paraId="335FF0E8" w14:textId="77777777" w:rsidR="000774CD" w:rsidRPr="00B15568" w:rsidRDefault="000774CD" w:rsidP="000774CD">
            <w:pPr>
              <w:pStyle w:val="paragraph"/>
              <w:textAlignment w:val="baseline"/>
              <w:rPr>
                <w:sz w:val="15"/>
                <w:szCs w:val="15"/>
              </w:rPr>
            </w:pPr>
          </w:p>
        </w:tc>
        <w:tc>
          <w:tcPr>
            <w:tcW w:w="1280" w:type="dxa"/>
          </w:tcPr>
          <w:p w14:paraId="02A9B088" w14:textId="77777777" w:rsidR="000774CD" w:rsidRPr="00B15568" w:rsidRDefault="000774CD" w:rsidP="000774CD">
            <w:pPr>
              <w:pStyle w:val="paragraph"/>
              <w:textAlignment w:val="baseline"/>
              <w:rPr>
                <w:sz w:val="15"/>
                <w:szCs w:val="15"/>
              </w:rPr>
            </w:pPr>
          </w:p>
        </w:tc>
        <w:tc>
          <w:tcPr>
            <w:tcW w:w="1280" w:type="dxa"/>
          </w:tcPr>
          <w:p w14:paraId="38468D43" w14:textId="77777777" w:rsidR="000774CD" w:rsidRDefault="000774CD" w:rsidP="000774CD">
            <w:pPr>
              <w:pStyle w:val="paragraph"/>
              <w:textAlignment w:val="baseline"/>
              <w:rPr>
                <w:sz w:val="15"/>
                <w:szCs w:val="15"/>
              </w:rPr>
            </w:pPr>
            <w:r>
              <w:rPr>
                <w:sz w:val="15"/>
                <w:szCs w:val="15"/>
              </w:rPr>
              <w:t xml:space="preserve">Fall: </w:t>
            </w:r>
            <w:r w:rsidRPr="00B15568">
              <w:rPr>
                <w:sz w:val="15"/>
                <w:szCs w:val="15"/>
              </w:rPr>
              <w:t>Collect SWP</w:t>
            </w:r>
          </w:p>
          <w:p w14:paraId="42E5F705" w14:textId="05A604FB" w:rsidR="000774CD" w:rsidRPr="00B15568" w:rsidRDefault="000774CD" w:rsidP="000774CD">
            <w:pPr>
              <w:pStyle w:val="paragraph"/>
              <w:textAlignment w:val="baseline"/>
              <w:rPr>
                <w:sz w:val="15"/>
                <w:szCs w:val="15"/>
              </w:rPr>
            </w:pPr>
            <w:r w:rsidRPr="00B15568">
              <w:rPr>
                <w:sz w:val="15"/>
                <w:szCs w:val="15"/>
              </w:rPr>
              <w:t>Spring: Progression Day: Assess SWP</w:t>
            </w:r>
          </w:p>
        </w:tc>
        <w:tc>
          <w:tcPr>
            <w:tcW w:w="1280" w:type="dxa"/>
          </w:tcPr>
          <w:p w14:paraId="0B425BB4" w14:textId="7146D14E" w:rsidR="000774CD" w:rsidRPr="00B15568" w:rsidRDefault="000774CD" w:rsidP="000774CD">
            <w:pPr>
              <w:pStyle w:val="paragraph"/>
              <w:textAlignment w:val="baseline"/>
              <w:rPr>
                <w:sz w:val="15"/>
                <w:szCs w:val="15"/>
              </w:rPr>
            </w:pPr>
            <w:r w:rsidRPr="00B15568">
              <w:rPr>
                <w:sz w:val="15"/>
                <w:szCs w:val="15"/>
              </w:rPr>
              <w:t xml:space="preserve">Assessment Day: Analyze Assessment and propose changes </w:t>
            </w:r>
          </w:p>
        </w:tc>
        <w:tc>
          <w:tcPr>
            <w:tcW w:w="1280" w:type="dxa"/>
          </w:tcPr>
          <w:p w14:paraId="0BC4CD8E" w14:textId="427FE724" w:rsidR="000774CD" w:rsidRPr="00B15568" w:rsidRDefault="000774CD" w:rsidP="000774CD">
            <w:pPr>
              <w:pStyle w:val="paragraph"/>
              <w:textAlignment w:val="baseline"/>
              <w:rPr>
                <w:sz w:val="15"/>
                <w:szCs w:val="15"/>
              </w:rPr>
            </w:pPr>
            <w:r w:rsidRPr="00B15568">
              <w:rPr>
                <w:sz w:val="15"/>
                <w:szCs w:val="15"/>
              </w:rPr>
              <w:t>Implement changes</w:t>
            </w:r>
          </w:p>
        </w:tc>
        <w:tc>
          <w:tcPr>
            <w:tcW w:w="1280" w:type="dxa"/>
          </w:tcPr>
          <w:p w14:paraId="24BF39BE" w14:textId="77777777" w:rsidR="000774CD" w:rsidRDefault="000774CD" w:rsidP="000774CD">
            <w:pPr>
              <w:pStyle w:val="paragraph"/>
              <w:textAlignment w:val="baseline"/>
              <w:rPr>
                <w:sz w:val="15"/>
                <w:szCs w:val="15"/>
              </w:rPr>
            </w:pPr>
            <w:r>
              <w:rPr>
                <w:sz w:val="15"/>
                <w:szCs w:val="15"/>
              </w:rPr>
              <w:t xml:space="preserve">Fall: </w:t>
            </w:r>
            <w:r w:rsidRPr="00B15568">
              <w:rPr>
                <w:sz w:val="15"/>
                <w:szCs w:val="15"/>
              </w:rPr>
              <w:t>Collect SWP</w:t>
            </w:r>
          </w:p>
          <w:p w14:paraId="180E66CD" w14:textId="5716E638" w:rsidR="000774CD" w:rsidRPr="00B15568" w:rsidRDefault="000774CD" w:rsidP="000774CD">
            <w:pPr>
              <w:pStyle w:val="paragraph"/>
              <w:textAlignment w:val="baseline"/>
              <w:rPr>
                <w:sz w:val="15"/>
                <w:szCs w:val="15"/>
              </w:rPr>
            </w:pPr>
            <w:r w:rsidRPr="00B15568">
              <w:rPr>
                <w:sz w:val="15"/>
                <w:szCs w:val="15"/>
              </w:rPr>
              <w:t>Spring: Progression Day: Assess SWP</w:t>
            </w:r>
          </w:p>
        </w:tc>
      </w:tr>
    </w:tbl>
    <w:p w14:paraId="79AB4336" w14:textId="77777777" w:rsidR="00336049" w:rsidRPr="00DA3FE4" w:rsidRDefault="00336049" w:rsidP="00336049">
      <w:pPr>
        <w:pStyle w:val="Heading3"/>
        <w:rPr>
          <w:rFonts w:ascii="Times New Roman" w:hAnsi="Times New Roman" w:cs="Times New Roman"/>
        </w:rPr>
      </w:pPr>
    </w:p>
    <w:p w14:paraId="23DB2C47" w14:textId="5D027AAB" w:rsidR="00A17481" w:rsidRPr="00DD0ACB" w:rsidRDefault="00D279DB" w:rsidP="00336049">
      <w:pPr>
        <w:pStyle w:val="Heading3"/>
        <w:rPr>
          <w:rFonts w:ascii="Times New Roman" w:hAnsi="Times New Roman" w:cs="Times New Roman"/>
        </w:rPr>
      </w:pPr>
      <w:bookmarkStart w:id="16" w:name="_Toc65843424"/>
      <w:r w:rsidRPr="00DD0ACB">
        <w:rPr>
          <w:rFonts w:ascii="Times New Roman" w:hAnsi="Times New Roman" w:cs="Times New Roman"/>
        </w:rPr>
        <w:t>Communication and Use of Findings</w:t>
      </w:r>
      <w:bookmarkEnd w:id="16"/>
      <w:r w:rsidR="00142117">
        <w:rPr>
          <w:rFonts w:ascii="Times New Roman" w:hAnsi="Times New Roman" w:cs="Times New Roman"/>
        </w:rPr>
        <w:t xml:space="preserve"> </w:t>
      </w:r>
    </w:p>
    <w:p w14:paraId="76D8DE12" w14:textId="7C72F4F2" w:rsidR="00D279DB" w:rsidRPr="00DA3FE4" w:rsidRDefault="002D3952" w:rsidP="00A17481">
      <w:pPr>
        <w:pStyle w:val="paragraph"/>
        <w:textAlignment w:val="baseline"/>
      </w:pPr>
      <w:r w:rsidRPr="00DA3FE4">
        <w:t>IER</w:t>
      </w:r>
      <w:r w:rsidR="00D279DB" w:rsidRPr="00DA3FE4">
        <w:t xml:space="preserve"> collates assessment data </w:t>
      </w:r>
      <w:r w:rsidR="00B15568">
        <w:t xml:space="preserve">from assessment </w:t>
      </w:r>
      <w:r w:rsidR="00D279DB" w:rsidRPr="00DA3FE4">
        <w:t xml:space="preserve">for the General Education Assessment Report. </w:t>
      </w:r>
      <w:r w:rsidRPr="00DA3FE4">
        <w:t>IER</w:t>
      </w:r>
      <w:r w:rsidR="00D279DB" w:rsidRPr="00DA3FE4">
        <w:t xml:space="preserve"> provides reports to </w:t>
      </w:r>
      <w:r w:rsidR="00B15568">
        <w:t>the General Education</w:t>
      </w:r>
      <w:r w:rsidR="00D279DB" w:rsidRPr="00DA3FE4">
        <w:t xml:space="preserve"> </w:t>
      </w:r>
      <w:r w:rsidR="00B15568">
        <w:t>C</w:t>
      </w:r>
      <w:r w:rsidR="002F5BD9">
        <w:t>hair and the Assessment Director</w:t>
      </w:r>
      <w:r w:rsidR="00D279DB" w:rsidRPr="00DA3FE4">
        <w:t xml:space="preserve">. </w:t>
      </w:r>
      <w:r w:rsidR="00B15568">
        <w:t xml:space="preserve">Reports are </w:t>
      </w:r>
      <w:r w:rsidR="002F5BD9">
        <w:t xml:space="preserve">also </w:t>
      </w:r>
      <w:r w:rsidR="00B15568">
        <w:t xml:space="preserve">sent </w:t>
      </w:r>
      <w:r w:rsidR="002F5BD9">
        <w:t>t</w:t>
      </w:r>
      <w:r w:rsidR="00B15568">
        <w:t>o f</w:t>
      </w:r>
      <w:r w:rsidR="00D279DB" w:rsidRPr="00DA3FE4">
        <w:t xml:space="preserve">aculty </w:t>
      </w:r>
      <w:r w:rsidR="00DC34C9">
        <w:t xml:space="preserve">to </w:t>
      </w:r>
      <w:r w:rsidR="00D279DB" w:rsidRPr="00DA3FE4">
        <w:t xml:space="preserve">review and discuss assessment results to identify areas for improvement. </w:t>
      </w:r>
      <w:r w:rsidR="00B15568">
        <w:t xml:space="preserve">Recommendations are collected and filed. </w:t>
      </w:r>
      <w:r w:rsidR="00D279DB" w:rsidRPr="00DA3FE4">
        <w:t xml:space="preserve"> </w:t>
      </w:r>
      <w:r w:rsidR="00DC4DD9">
        <w:t>Faculty implement any changes they have identified in their courses/content.</w:t>
      </w:r>
      <w:r w:rsidR="00B82539">
        <w:t xml:space="preserve"> </w:t>
      </w:r>
      <w:r w:rsidR="00384AF9">
        <w:t xml:space="preserve">The YC </w:t>
      </w:r>
      <w:r w:rsidR="00B82539">
        <w:t>General Education Assessment Plan will be reviewed and revised</w:t>
      </w:r>
      <w:r w:rsidR="00384AF9">
        <w:t xml:space="preserve"> yearly</w:t>
      </w:r>
      <w:r w:rsidR="00B82539">
        <w:t xml:space="preserve">. </w:t>
      </w:r>
    </w:p>
    <w:p w14:paraId="28777B47" w14:textId="49C0333B" w:rsidR="00D279DB" w:rsidRPr="00DA3FE4" w:rsidRDefault="00D279DB"/>
    <w:p w14:paraId="07764851" w14:textId="77777777" w:rsidR="00336049" w:rsidRPr="00DA3FE4" w:rsidRDefault="00336049" w:rsidP="00336049">
      <w:pPr>
        <w:pStyle w:val="Title"/>
        <w:jc w:val="center"/>
        <w:rPr>
          <w:rFonts w:ascii="Times New Roman" w:hAnsi="Times New Roman" w:cs="Times New Roman"/>
        </w:rPr>
      </w:pPr>
    </w:p>
    <w:p w14:paraId="0A41D29E" w14:textId="77777777" w:rsidR="00336049" w:rsidRPr="00DA3FE4" w:rsidRDefault="00336049" w:rsidP="00336049">
      <w:pPr>
        <w:pStyle w:val="Title"/>
        <w:jc w:val="center"/>
        <w:rPr>
          <w:rFonts w:ascii="Times New Roman" w:hAnsi="Times New Roman" w:cs="Times New Roman"/>
        </w:rPr>
      </w:pPr>
    </w:p>
    <w:p w14:paraId="3456E2C7" w14:textId="77777777" w:rsidR="00336049" w:rsidRPr="00DA3FE4" w:rsidRDefault="00336049" w:rsidP="00336049">
      <w:pPr>
        <w:pStyle w:val="Title"/>
        <w:jc w:val="center"/>
        <w:rPr>
          <w:rFonts w:ascii="Times New Roman" w:hAnsi="Times New Roman" w:cs="Times New Roman"/>
        </w:rPr>
      </w:pPr>
    </w:p>
    <w:p w14:paraId="276B97B6" w14:textId="77777777" w:rsidR="00336049" w:rsidRPr="00DA3FE4" w:rsidRDefault="00336049" w:rsidP="00336049">
      <w:pPr>
        <w:pStyle w:val="Title"/>
        <w:jc w:val="center"/>
        <w:rPr>
          <w:rFonts w:ascii="Times New Roman" w:hAnsi="Times New Roman" w:cs="Times New Roman"/>
        </w:rPr>
      </w:pPr>
    </w:p>
    <w:p w14:paraId="7456E895" w14:textId="77777777" w:rsidR="00336049" w:rsidRPr="00DA3FE4" w:rsidRDefault="00336049" w:rsidP="00336049">
      <w:pPr>
        <w:pStyle w:val="Title"/>
        <w:jc w:val="center"/>
        <w:rPr>
          <w:rFonts w:ascii="Times New Roman" w:hAnsi="Times New Roman" w:cs="Times New Roman"/>
        </w:rPr>
      </w:pPr>
    </w:p>
    <w:p w14:paraId="4FA0528D" w14:textId="77777777" w:rsidR="00336049" w:rsidRPr="00DA3FE4" w:rsidRDefault="00336049" w:rsidP="00336049">
      <w:pPr>
        <w:pStyle w:val="Title"/>
        <w:jc w:val="center"/>
        <w:rPr>
          <w:rFonts w:ascii="Times New Roman" w:hAnsi="Times New Roman" w:cs="Times New Roman"/>
        </w:rPr>
      </w:pPr>
    </w:p>
    <w:p w14:paraId="146F41D2" w14:textId="77777777" w:rsidR="00336049" w:rsidRPr="00DA3FE4" w:rsidRDefault="00336049" w:rsidP="00336049">
      <w:pPr>
        <w:pStyle w:val="Title"/>
        <w:jc w:val="center"/>
        <w:rPr>
          <w:rFonts w:ascii="Times New Roman" w:hAnsi="Times New Roman" w:cs="Times New Roman"/>
        </w:rPr>
      </w:pPr>
    </w:p>
    <w:p w14:paraId="352E418A" w14:textId="77777777" w:rsidR="00336049" w:rsidRPr="00DA3FE4" w:rsidRDefault="00336049" w:rsidP="00336049">
      <w:pPr>
        <w:pStyle w:val="Title"/>
        <w:jc w:val="center"/>
        <w:rPr>
          <w:rFonts w:ascii="Times New Roman" w:hAnsi="Times New Roman" w:cs="Times New Roman"/>
        </w:rPr>
      </w:pPr>
    </w:p>
    <w:p w14:paraId="57C949D7" w14:textId="77777777" w:rsidR="00336049" w:rsidRPr="00DA3FE4" w:rsidRDefault="00336049" w:rsidP="00336049">
      <w:pPr>
        <w:pStyle w:val="Title"/>
        <w:jc w:val="center"/>
        <w:rPr>
          <w:rFonts w:ascii="Times New Roman" w:hAnsi="Times New Roman" w:cs="Times New Roman"/>
        </w:rPr>
      </w:pPr>
    </w:p>
    <w:p w14:paraId="2E863FBA" w14:textId="77777777" w:rsidR="00336049" w:rsidRPr="00DA3FE4" w:rsidRDefault="00336049" w:rsidP="00336049">
      <w:pPr>
        <w:pStyle w:val="Title"/>
        <w:jc w:val="center"/>
        <w:rPr>
          <w:rFonts w:ascii="Times New Roman" w:hAnsi="Times New Roman" w:cs="Times New Roman"/>
        </w:rPr>
      </w:pPr>
    </w:p>
    <w:p w14:paraId="093890EA" w14:textId="6022B4FD" w:rsidR="00D279DB" w:rsidRPr="00DA3FE4" w:rsidRDefault="00D279DB" w:rsidP="008D6E9A">
      <w:pPr>
        <w:pStyle w:val="Heading1"/>
        <w:rPr>
          <w:rFonts w:ascii="Times New Roman" w:hAnsi="Times New Roman" w:cs="Times New Roman"/>
        </w:rPr>
      </w:pPr>
      <w:bookmarkStart w:id="17" w:name="_Toc65843425"/>
      <w:r w:rsidRPr="00DA3FE4">
        <w:rPr>
          <w:rFonts w:ascii="Times New Roman" w:hAnsi="Times New Roman" w:cs="Times New Roman"/>
        </w:rPr>
        <w:t>Appendix A: Rubrics</w:t>
      </w:r>
      <w:bookmarkEnd w:id="17"/>
    </w:p>
    <w:p w14:paraId="70C08F2D" w14:textId="2641A470" w:rsidR="00A241D1" w:rsidRPr="00DA3FE4" w:rsidRDefault="00A241D1">
      <w:r w:rsidRPr="00DA3FE4">
        <w:br w:type="page"/>
      </w:r>
    </w:p>
    <w:p w14:paraId="28C6DFA3" w14:textId="712FAF4D" w:rsidR="00336049" w:rsidRDefault="00D279DB" w:rsidP="005815CA">
      <w:pPr>
        <w:pStyle w:val="Heading2"/>
        <w:rPr>
          <w:rFonts w:ascii="Times New Roman" w:hAnsi="Times New Roman" w:cs="Times New Roman"/>
        </w:rPr>
      </w:pPr>
      <w:bookmarkStart w:id="18" w:name="_Toc65843426"/>
      <w:r w:rsidRPr="00DA3FE4">
        <w:rPr>
          <w:rFonts w:ascii="Times New Roman" w:hAnsi="Times New Roman" w:cs="Times New Roman"/>
        </w:rPr>
        <w:lastRenderedPageBreak/>
        <w:t>Written Communication</w:t>
      </w:r>
      <w:r w:rsidR="00A241D1" w:rsidRPr="00DA3FE4">
        <w:rPr>
          <w:rFonts w:ascii="Times New Roman" w:hAnsi="Times New Roman" w:cs="Times New Roman"/>
        </w:rPr>
        <w:t xml:space="preserve"> Rubric</w:t>
      </w:r>
      <w:bookmarkEnd w:id="18"/>
    </w:p>
    <w:p w14:paraId="6C559CD7" w14:textId="77777777" w:rsidR="00721C02" w:rsidRDefault="00721C02" w:rsidP="00721C02"/>
    <w:p w14:paraId="6950FA3A" w14:textId="0C20021C" w:rsidR="009059EF" w:rsidRPr="00D01637" w:rsidRDefault="00D01637" w:rsidP="00D01637">
      <w:pPr>
        <w:pStyle w:val="BodyText"/>
        <w:rPr>
          <w:sz w:val="24"/>
          <w:szCs w:val="24"/>
        </w:rPr>
      </w:pPr>
      <w:r w:rsidRPr="00D01637">
        <w:rPr>
          <w:b/>
          <w:bCs/>
          <w:color w:val="3E7718" w:themeColor="accent2" w:themeShade="BF"/>
          <w:sz w:val="24"/>
          <w:szCs w:val="24"/>
        </w:rPr>
        <w:t>Definition:</w:t>
      </w:r>
      <w:r w:rsidRPr="00D01637">
        <w:rPr>
          <w:sz w:val="24"/>
          <w:szCs w:val="24"/>
        </w:rPr>
        <w:t xml:space="preserve"> </w:t>
      </w:r>
      <w:r w:rsidR="002603DB" w:rsidRPr="00D01637">
        <w:rPr>
          <w:sz w:val="24"/>
          <w:szCs w:val="24"/>
        </w:rPr>
        <w:t>Written communication is the ability to effectively develop, express, and support ideas in written English.</w:t>
      </w:r>
    </w:p>
    <w:p w14:paraId="641B0205" w14:textId="77777777" w:rsidR="00721C02" w:rsidRPr="00D01637" w:rsidRDefault="00721C02" w:rsidP="00D01637">
      <w:pPr>
        <w:pStyle w:val="BodyText"/>
        <w:rPr>
          <w:sz w:val="24"/>
          <w:szCs w:val="24"/>
        </w:rPr>
      </w:pPr>
    </w:p>
    <w:p w14:paraId="629C7F26" w14:textId="7B2963E9" w:rsidR="009059EF" w:rsidRPr="00721C02" w:rsidRDefault="009059EF" w:rsidP="00D01637">
      <w:pPr>
        <w:pStyle w:val="BodyText"/>
      </w:pPr>
      <w:r w:rsidRPr="00D01637">
        <w:rPr>
          <w:b/>
          <w:bCs/>
          <w:color w:val="3E7718" w:themeColor="accent2" w:themeShade="BF"/>
          <w:sz w:val="24"/>
          <w:szCs w:val="24"/>
        </w:rPr>
        <w:t>Framing Language:</w:t>
      </w:r>
      <w:r w:rsidR="002603DB" w:rsidRPr="00D01637">
        <w:rPr>
          <w:color w:val="3E7718" w:themeColor="accent2" w:themeShade="BF"/>
          <w:sz w:val="24"/>
          <w:szCs w:val="24"/>
        </w:rPr>
        <w:t xml:space="preserve"> </w:t>
      </w:r>
      <w:r w:rsidR="002603DB" w:rsidRPr="00D01637">
        <w:rPr>
          <w:sz w:val="24"/>
          <w:szCs w:val="24"/>
        </w:rPr>
        <w:t>Writing well is critical for success in college and beyond. All students who graduate with a degree from YC must develop their skills in written English; therefore, written communication is a key c</w:t>
      </w:r>
      <w:r w:rsidR="004A67EE" w:rsidRPr="00D01637">
        <w:rPr>
          <w:sz w:val="24"/>
          <w:szCs w:val="24"/>
        </w:rPr>
        <w:t>ompetency</w:t>
      </w:r>
      <w:r w:rsidR="002603DB" w:rsidRPr="00D01637">
        <w:rPr>
          <w:sz w:val="24"/>
          <w:szCs w:val="24"/>
        </w:rPr>
        <w:t xml:space="preserve"> in both the </w:t>
      </w:r>
      <w:proofErr w:type="gramStart"/>
      <w:r w:rsidR="002603DB" w:rsidRPr="00D01637">
        <w:rPr>
          <w:sz w:val="24"/>
          <w:szCs w:val="24"/>
        </w:rPr>
        <w:t>state-mandated</w:t>
      </w:r>
      <w:proofErr w:type="gramEnd"/>
      <w:r w:rsidR="002603DB" w:rsidRPr="00D01637">
        <w:rPr>
          <w:sz w:val="24"/>
          <w:szCs w:val="24"/>
        </w:rPr>
        <w:t xml:space="preserve"> AGEC requirements and the YC General Education requirements for students earning an Associate’s degree. </w:t>
      </w:r>
      <w:r w:rsidR="00DB7D15" w:rsidRPr="00D01637">
        <w:rPr>
          <w:sz w:val="24"/>
          <w:szCs w:val="24"/>
        </w:rPr>
        <w:t>This competency is assessed in composition courses, as well as courses in the IWR category of the AGEC.</w:t>
      </w:r>
    </w:p>
    <w:p w14:paraId="64FE94DA" w14:textId="77777777" w:rsidR="009059EF" w:rsidRPr="009059EF" w:rsidRDefault="009059EF" w:rsidP="009059EF"/>
    <w:tbl>
      <w:tblPr>
        <w:tblStyle w:val="GridTable3-Accent1"/>
        <w:tblW w:w="0" w:type="auto"/>
        <w:tblLook w:val="04A0" w:firstRow="1" w:lastRow="0" w:firstColumn="1" w:lastColumn="0" w:noHBand="0" w:noVBand="1"/>
      </w:tblPr>
      <w:tblGrid>
        <w:gridCol w:w="1705"/>
        <w:gridCol w:w="1980"/>
        <w:gridCol w:w="1980"/>
        <w:gridCol w:w="1710"/>
        <w:gridCol w:w="1975"/>
      </w:tblGrid>
      <w:tr w:rsidR="00F229F6" w:rsidRPr="00DA3FE4" w14:paraId="455392CE" w14:textId="77777777" w:rsidTr="00F229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05" w:type="dxa"/>
          </w:tcPr>
          <w:p w14:paraId="523AC09F" w14:textId="7409C716" w:rsidR="00D279DB" w:rsidRPr="00DA3FE4" w:rsidRDefault="007C09BC" w:rsidP="00A17481">
            <w:pPr>
              <w:pStyle w:val="paragraph"/>
              <w:textAlignment w:val="baseline"/>
              <w:rPr>
                <w:sz w:val="16"/>
                <w:szCs w:val="16"/>
              </w:rPr>
            </w:pPr>
            <w:r w:rsidRPr="00DA3FE4">
              <w:rPr>
                <w:sz w:val="16"/>
                <w:szCs w:val="16"/>
              </w:rPr>
              <w:t>Outcome</w:t>
            </w:r>
          </w:p>
        </w:tc>
        <w:tc>
          <w:tcPr>
            <w:tcW w:w="1980" w:type="dxa"/>
          </w:tcPr>
          <w:p w14:paraId="32FC6F1A" w14:textId="4545C3BB" w:rsidR="00D279DB" w:rsidRPr="00DA3FE4" w:rsidRDefault="007C09BC" w:rsidP="00A17481">
            <w:pPr>
              <w:pStyle w:val="paragraph"/>
              <w:textAlignment w:val="baseline"/>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1</w:t>
            </w:r>
            <w:r w:rsidR="00DC0CF2" w:rsidRPr="00DA3FE4">
              <w:rPr>
                <w:sz w:val="16"/>
                <w:szCs w:val="16"/>
              </w:rPr>
              <w:t xml:space="preserve">: </w:t>
            </w:r>
            <w:r w:rsidR="002603DB">
              <w:rPr>
                <w:sz w:val="16"/>
                <w:szCs w:val="16"/>
              </w:rPr>
              <w:t>Limited/ No Proficiency</w:t>
            </w:r>
          </w:p>
        </w:tc>
        <w:tc>
          <w:tcPr>
            <w:tcW w:w="1980" w:type="dxa"/>
          </w:tcPr>
          <w:p w14:paraId="193EFC09" w14:textId="3EA96C93" w:rsidR="00D279DB" w:rsidRPr="00DA3FE4" w:rsidRDefault="007C09BC" w:rsidP="00A17481">
            <w:pPr>
              <w:pStyle w:val="paragraph"/>
              <w:textAlignment w:val="baseline"/>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2: Developing</w:t>
            </w:r>
            <w:r w:rsidR="00DB7D15">
              <w:rPr>
                <w:sz w:val="16"/>
                <w:szCs w:val="16"/>
              </w:rPr>
              <w:t xml:space="preserve"> Proficiency</w:t>
            </w:r>
          </w:p>
        </w:tc>
        <w:tc>
          <w:tcPr>
            <w:tcW w:w="1710" w:type="dxa"/>
          </w:tcPr>
          <w:p w14:paraId="2057929A" w14:textId="06EF315C" w:rsidR="00D279DB" w:rsidRPr="00DA3FE4" w:rsidRDefault="007C09BC" w:rsidP="00A17481">
            <w:pPr>
              <w:pStyle w:val="paragraph"/>
              <w:textAlignment w:val="baseline"/>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3</w:t>
            </w:r>
            <w:r w:rsidR="00DC0CF2" w:rsidRPr="00DA3FE4">
              <w:rPr>
                <w:sz w:val="16"/>
                <w:szCs w:val="16"/>
              </w:rPr>
              <w:t xml:space="preserve">: </w:t>
            </w:r>
            <w:r w:rsidR="009B4BA1" w:rsidRPr="00DA3FE4">
              <w:rPr>
                <w:sz w:val="16"/>
                <w:szCs w:val="16"/>
              </w:rPr>
              <w:t>Proficien</w:t>
            </w:r>
            <w:r w:rsidR="00DB7D15">
              <w:rPr>
                <w:sz w:val="16"/>
                <w:szCs w:val="16"/>
              </w:rPr>
              <w:t>cy</w:t>
            </w:r>
          </w:p>
        </w:tc>
        <w:tc>
          <w:tcPr>
            <w:tcW w:w="1975" w:type="dxa"/>
          </w:tcPr>
          <w:p w14:paraId="5A9FF3A9" w14:textId="4A01D976" w:rsidR="00D279DB" w:rsidRPr="00DA3FE4" w:rsidRDefault="007C09BC" w:rsidP="00A17481">
            <w:pPr>
              <w:pStyle w:val="paragraph"/>
              <w:textAlignment w:val="baseline"/>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4</w:t>
            </w:r>
            <w:r w:rsidR="00DC0CF2" w:rsidRPr="00DA3FE4">
              <w:rPr>
                <w:sz w:val="16"/>
                <w:szCs w:val="16"/>
              </w:rPr>
              <w:t xml:space="preserve">: </w:t>
            </w:r>
            <w:r w:rsidR="00DB7D15">
              <w:rPr>
                <w:sz w:val="16"/>
                <w:szCs w:val="16"/>
              </w:rPr>
              <w:t>Advanced Proficiency</w:t>
            </w:r>
          </w:p>
        </w:tc>
      </w:tr>
      <w:tr w:rsidR="00F229F6" w:rsidRPr="00DA3FE4" w14:paraId="1BA86120" w14:textId="77777777" w:rsidTr="00F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3233BEB4" w14:textId="500DCFA8" w:rsidR="00D279DB" w:rsidRPr="00DA3FE4" w:rsidRDefault="00DB7D15" w:rsidP="00D279DB">
            <w:pPr>
              <w:pStyle w:val="paragraph"/>
              <w:shd w:val="clear" w:color="auto" w:fill="FFFFFF"/>
              <w:textAlignment w:val="baseline"/>
              <w:rPr>
                <w:sz w:val="16"/>
                <w:szCs w:val="16"/>
              </w:rPr>
            </w:pPr>
            <w:r>
              <w:rPr>
                <w:rStyle w:val="normaltextrun"/>
                <w:color w:val="000000"/>
                <w:sz w:val="16"/>
                <w:szCs w:val="16"/>
              </w:rPr>
              <w:t>A</w:t>
            </w:r>
            <w:r w:rsidR="00D279DB" w:rsidRPr="00DA3FE4">
              <w:rPr>
                <w:rStyle w:val="normaltextrun"/>
                <w:color w:val="000000"/>
                <w:sz w:val="16"/>
                <w:szCs w:val="16"/>
              </w:rPr>
              <w:t>pply research methods and integrate, synthesi</w:t>
            </w:r>
            <w:r w:rsidR="002603DB">
              <w:rPr>
                <w:rStyle w:val="normaltextrun"/>
                <w:color w:val="000000"/>
                <w:sz w:val="16"/>
                <w:szCs w:val="16"/>
              </w:rPr>
              <w:t>ze,</w:t>
            </w:r>
            <w:r w:rsidR="00D279DB" w:rsidRPr="00DA3FE4">
              <w:rPr>
                <w:rStyle w:val="normaltextrun"/>
                <w:color w:val="000000"/>
                <w:sz w:val="16"/>
                <w:szCs w:val="16"/>
              </w:rPr>
              <w:t xml:space="preserve"> and document sources.</w:t>
            </w:r>
            <w:r w:rsidR="00D279DB" w:rsidRPr="00DA3FE4">
              <w:rPr>
                <w:rStyle w:val="eop"/>
                <w:color w:val="000000"/>
                <w:sz w:val="16"/>
                <w:szCs w:val="16"/>
              </w:rPr>
              <w:t> </w:t>
            </w:r>
          </w:p>
        </w:tc>
        <w:tc>
          <w:tcPr>
            <w:tcW w:w="1980" w:type="dxa"/>
          </w:tcPr>
          <w:p w14:paraId="0627DF61" w14:textId="7AA51AE7" w:rsidR="00D279DB" w:rsidRPr="00DA3FE4" w:rsidRDefault="007B6073" w:rsidP="00A17481">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sidRPr="00DA3FE4">
              <w:rPr>
                <w:sz w:val="16"/>
                <w:szCs w:val="16"/>
              </w:rPr>
              <w:t xml:space="preserve">Writer </w:t>
            </w:r>
            <w:r w:rsidR="002603DB">
              <w:rPr>
                <w:sz w:val="16"/>
                <w:szCs w:val="16"/>
              </w:rPr>
              <w:t xml:space="preserve"> fails to use sources or </w:t>
            </w:r>
            <w:r w:rsidRPr="00DA3FE4">
              <w:rPr>
                <w:sz w:val="16"/>
                <w:szCs w:val="16"/>
              </w:rPr>
              <w:t>locates and evaluates ineffective sources, analyzes and interprets simplistically or incorrectly, “dumps” sources, and provides ineffective or incorrect documentation.</w:t>
            </w:r>
          </w:p>
        </w:tc>
        <w:tc>
          <w:tcPr>
            <w:tcW w:w="1980" w:type="dxa"/>
          </w:tcPr>
          <w:p w14:paraId="42B13380" w14:textId="011CAE31" w:rsidR="00D279DB" w:rsidRPr="00DA3FE4" w:rsidRDefault="007B6073" w:rsidP="00A17481">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sidRPr="00DA3FE4">
              <w:rPr>
                <w:sz w:val="16"/>
                <w:szCs w:val="16"/>
              </w:rPr>
              <w:t xml:space="preserve">Writer locates and evaluates adequate sources, analyzes and interprets adequately, lacks clear boundaries for some sources, and documents somewhat correctly. </w:t>
            </w:r>
          </w:p>
        </w:tc>
        <w:tc>
          <w:tcPr>
            <w:tcW w:w="1710" w:type="dxa"/>
          </w:tcPr>
          <w:p w14:paraId="2311963C" w14:textId="2A0EFA13" w:rsidR="00D279DB" w:rsidRPr="00DA3FE4" w:rsidRDefault="000A6898" w:rsidP="00A17481">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sidRPr="00DA3FE4">
              <w:rPr>
                <w:sz w:val="16"/>
                <w:szCs w:val="16"/>
              </w:rPr>
              <w:t>Writer locates and evaluates effective sources, analyzes and interprets effectively, provides clear boundaries for sources, and documents correctly.</w:t>
            </w:r>
          </w:p>
        </w:tc>
        <w:tc>
          <w:tcPr>
            <w:tcW w:w="1975" w:type="dxa"/>
          </w:tcPr>
          <w:p w14:paraId="74BD4260" w14:textId="015C3585" w:rsidR="00D279DB" w:rsidRPr="00DA3FE4" w:rsidRDefault="000A6898" w:rsidP="00A17481">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sidRPr="00DA3FE4">
              <w:rPr>
                <w:sz w:val="16"/>
                <w:szCs w:val="16"/>
              </w:rPr>
              <w:t>Writer locates and evaluates excellent sources, analyzes and interprets with sophistication, smoothly integrates sources, and documents proficiently.</w:t>
            </w:r>
          </w:p>
        </w:tc>
      </w:tr>
      <w:tr w:rsidR="00DC0CF2" w:rsidRPr="00DA3FE4" w14:paraId="23559457" w14:textId="77777777" w:rsidTr="00F229F6">
        <w:tc>
          <w:tcPr>
            <w:cnfStyle w:val="001000000000" w:firstRow="0" w:lastRow="0" w:firstColumn="1" w:lastColumn="0" w:oddVBand="0" w:evenVBand="0" w:oddHBand="0" w:evenHBand="0" w:firstRowFirstColumn="0" w:firstRowLastColumn="0" w:lastRowFirstColumn="0" w:lastRowLastColumn="0"/>
            <w:tcW w:w="1705" w:type="dxa"/>
          </w:tcPr>
          <w:p w14:paraId="25A2D308" w14:textId="19340135" w:rsidR="00D279DB" w:rsidRPr="00DA3FE4" w:rsidRDefault="00DB7D15" w:rsidP="00D279DB">
            <w:pPr>
              <w:rPr>
                <w:sz w:val="16"/>
                <w:szCs w:val="16"/>
              </w:rPr>
            </w:pPr>
            <w:r>
              <w:rPr>
                <w:rStyle w:val="normaltextrun"/>
                <w:color w:val="000000"/>
                <w:sz w:val="16"/>
                <w:szCs w:val="16"/>
              </w:rPr>
              <w:t>G</w:t>
            </w:r>
            <w:r w:rsidR="00D279DB" w:rsidRPr="00DA3FE4">
              <w:rPr>
                <w:rStyle w:val="normaltextrun"/>
                <w:color w:val="000000"/>
                <w:sz w:val="16"/>
                <w:szCs w:val="16"/>
              </w:rPr>
              <w:t>enerate organized and logical writing that responds to the demands of a particular purpose and audience.</w:t>
            </w:r>
          </w:p>
        </w:tc>
        <w:tc>
          <w:tcPr>
            <w:tcW w:w="1980" w:type="dxa"/>
          </w:tcPr>
          <w:p w14:paraId="72869B8A" w14:textId="551AAD01" w:rsidR="00D279DB" w:rsidRPr="00DA3FE4" w:rsidRDefault="0034463F" w:rsidP="00A17481">
            <w:pPr>
              <w:pStyle w:val="paragraph"/>
              <w:textAlignment w:val="baseline"/>
              <w:cnfStyle w:val="000000000000" w:firstRow="0"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Paper contains a limited or inappropriate thesis. Writer selects poor content and limited details. </w:t>
            </w:r>
            <w:r w:rsidR="009038E6" w:rsidRPr="00DA3FE4">
              <w:rPr>
                <w:sz w:val="16"/>
                <w:szCs w:val="16"/>
              </w:rPr>
              <w:t xml:space="preserve">Paper has random or weak organization.  Paper demonstrates poor development strategies and little knowledge about topic. </w:t>
            </w:r>
            <w:r w:rsidRPr="00DA3FE4">
              <w:rPr>
                <w:sz w:val="16"/>
                <w:szCs w:val="16"/>
              </w:rPr>
              <w:t>Writer uses inappropriate reasoning to persuade audience. Writer’s voice is limited or uneven.</w:t>
            </w:r>
          </w:p>
        </w:tc>
        <w:tc>
          <w:tcPr>
            <w:tcW w:w="1980" w:type="dxa"/>
          </w:tcPr>
          <w:p w14:paraId="310A01D5" w14:textId="5205EA2B" w:rsidR="00D279DB" w:rsidRPr="00DA3FE4" w:rsidRDefault="0034463F" w:rsidP="00A17481">
            <w:pPr>
              <w:pStyle w:val="paragraph"/>
              <w:textAlignment w:val="baseline"/>
              <w:cnfStyle w:val="000000000000" w:firstRow="0" w:lastRow="0" w:firstColumn="0" w:lastColumn="0" w:oddVBand="0" w:evenVBand="0" w:oddHBand="0" w:evenHBand="0" w:firstRowFirstColumn="0" w:firstRowLastColumn="0" w:lastRowFirstColumn="0" w:lastRowLastColumn="0"/>
              <w:rPr>
                <w:sz w:val="16"/>
                <w:szCs w:val="16"/>
              </w:rPr>
            </w:pPr>
            <w:r w:rsidRPr="00DA3FE4">
              <w:rPr>
                <w:sz w:val="16"/>
                <w:szCs w:val="16"/>
              </w:rPr>
              <w:t>Paper contains a simplistic thesis. Writer selects adequate content and sufficient details. Paper has some organization. Writer demonstrates satisfactory development strategies and knowledge about topic. Writer attempts to use reasoning to persuade the audience. Writer’s voice is appropriate for the intended audience.</w:t>
            </w:r>
          </w:p>
        </w:tc>
        <w:tc>
          <w:tcPr>
            <w:tcW w:w="1710" w:type="dxa"/>
          </w:tcPr>
          <w:p w14:paraId="67F5163A" w14:textId="34783A41" w:rsidR="00D279DB" w:rsidRPr="00DA3FE4" w:rsidRDefault="0034463F" w:rsidP="00A17481">
            <w:pPr>
              <w:pStyle w:val="paragraph"/>
              <w:textAlignment w:val="baseline"/>
              <w:cnfStyle w:val="000000000000" w:firstRow="0"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Paper contains a thoughtful thesis. Writer selects good content and appropriate details. Paper has clear organization. Writer demonstrates good development strategies and knowledge about topic. Writer adequately uses reasoning to persuade audience. Writer’s voice is effective for intended audience. </w:t>
            </w:r>
          </w:p>
        </w:tc>
        <w:tc>
          <w:tcPr>
            <w:tcW w:w="1975" w:type="dxa"/>
          </w:tcPr>
          <w:p w14:paraId="4062A4B5" w14:textId="026569F6" w:rsidR="00D279DB" w:rsidRPr="00DA3FE4" w:rsidRDefault="0034463F" w:rsidP="00A17481">
            <w:pPr>
              <w:pStyle w:val="paragraph"/>
              <w:textAlignment w:val="baseline"/>
              <w:cnfStyle w:val="000000000000" w:firstRow="0"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Paper contains clear, insightful thesis. Writer selects excellent content and rich details. Paper has thoughtful organization. Writer demonstrates excellent development strategies and knowledge about topic. Writer skillfully uses reasoning to persuade audience. Writer’s voice is engaging for intended audience. </w:t>
            </w:r>
          </w:p>
        </w:tc>
      </w:tr>
      <w:tr w:rsidR="00F229F6" w:rsidRPr="00DA3FE4" w14:paraId="177CE9FE" w14:textId="77777777" w:rsidTr="00F229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25288641" w14:textId="6EDFFC9F" w:rsidR="00D279DB" w:rsidRPr="00DA3FE4" w:rsidRDefault="00DB7D15" w:rsidP="00D279DB">
            <w:pPr>
              <w:rPr>
                <w:sz w:val="16"/>
                <w:szCs w:val="16"/>
              </w:rPr>
            </w:pPr>
            <w:r>
              <w:rPr>
                <w:rStyle w:val="normaltextrun"/>
                <w:color w:val="000000"/>
                <w:sz w:val="16"/>
                <w:szCs w:val="16"/>
              </w:rPr>
              <w:t>U</w:t>
            </w:r>
            <w:r w:rsidR="00D279DB" w:rsidRPr="00DA3FE4">
              <w:rPr>
                <w:rStyle w:val="normaltextrun"/>
                <w:color w:val="000000"/>
                <w:sz w:val="16"/>
                <w:szCs w:val="16"/>
              </w:rPr>
              <w:t>se language effectively, precisely and according to the conventions of standard written English.</w:t>
            </w:r>
          </w:p>
        </w:tc>
        <w:tc>
          <w:tcPr>
            <w:tcW w:w="1980" w:type="dxa"/>
          </w:tcPr>
          <w:p w14:paraId="1EB32B61" w14:textId="612DC28A" w:rsidR="00D279DB" w:rsidRPr="00DA3FE4" w:rsidRDefault="00625B34" w:rsidP="00A17481">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sidRPr="00DA3FE4">
              <w:rPr>
                <w:sz w:val="16"/>
                <w:szCs w:val="16"/>
              </w:rPr>
              <w:t>Writer demonstrates incorrect or ineffective sentence structure and uses language ineffectively. Writing has errors that seriously detract from meaning.</w:t>
            </w:r>
          </w:p>
        </w:tc>
        <w:tc>
          <w:tcPr>
            <w:tcW w:w="1980" w:type="dxa"/>
          </w:tcPr>
          <w:p w14:paraId="5A93F1D1" w14:textId="61BC36E1" w:rsidR="00D279DB" w:rsidRPr="00DA3FE4" w:rsidRDefault="0026735C" w:rsidP="00A17481">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sidRPr="00DA3FE4">
              <w:rPr>
                <w:sz w:val="16"/>
                <w:szCs w:val="16"/>
              </w:rPr>
              <w:t>Writer demonstrates simple, but correct, sentence structure and little variety. Writer uses a largely correct vocabulary. Writing has persistent editing errors, but they do not interfere with meaning.</w:t>
            </w:r>
          </w:p>
        </w:tc>
        <w:tc>
          <w:tcPr>
            <w:tcW w:w="1710" w:type="dxa"/>
          </w:tcPr>
          <w:p w14:paraId="78B0C6FF" w14:textId="57B693A9" w:rsidR="00D279DB" w:rsidRPr="00DA3FE4" w:rsidRDefault="0026735C" w:rsidP="00A17481">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sidRPr="00DA3FE4">
              <w:rPr>
                <w:sz w:val="16"/>
                <w:szCs w:val="16"/>
              </w:rPr>
              <w:t>Writer displays some variety in sentence structure and uses effective language. Writing has very few minor errors.</w:t>
            </w:r>
          </w:p>
        </w:tc>
        <w:tc>
          <w:tcPr>
            <w:tcW w:w="1975" w:type="dxa"/>
          </w:tcPr>
          <w:p w14:paraId="30CF304E" w14:textId="409236FE" w:rsidR="00D279DB" w:rsidRPr="00DA3FE4" w:rsidRDefault="0034463F" w:rsidP="00A17481">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sidRPr="00DA3FE4">
              <w:rPr>
                <w:sz w:val="16"/>
                <w:szCs w:val="16"/>
              </w:rPr>
              <w:t>Writer displays effective variety in sentence structur</w:t>
            </w:r>
            <w:r w:rsidR="0026735C" w:rsidRPr="00DA3FE4">
              <w:rPr>
                <w:sz w:val="16"/>
                <w:szCs w:val="16"/>
              </w:rPr>
              <w:t xml:space="preserve">e and </w:t>
            </w:r>
            <w:r w:rsidRPr="00DA3FE4">
              <w:rPr>
                <w:sz w:val="16"/>
                <w:szCs w:val="16"/>
              </w:rPr>
              <w:t>uses excellent or rich language</w:t>
            </w:r>
            <w:r w:rsidR="0026735C" w:rsidRPr="00DA3FE4">
              <w:rPr>
                <w:sz w:val="16"/>
                <w:szCs w:val="16"/>
              </w:rPr>
              <w:t>. Writing is virtually error free.</w:t>
            </w:r>
          </w:p>
        </w:tc>
      </w:tr>
    </w:tbl>
    <w:p w14:paraId="6D6F1925" w14:textId="77777777" w:rsidR="00A241D1" w:rsidRPr="00DA3FE4" w:rsidRDefault="00A241D1" w:rsidP="00A17481">
      <w:pPr>
        <w:pStyle w:val="paragraph"/>
        <w:textAlignment w:val="baseline"/>
      </w:pPr>
    </w:p>
    <w:p w14:paraId="47EF05D0" w14:textId="77777777" w:rsidR="00A241D1" w:rsidRPr="00DA3FE4" w:rsidRDefault="00A241D1">
      <w:r w:rsidRPr="00DA3FE4">
        <w:br w:type="page"/>
      </w:r>
    </w:p>
    <w:p w14:paraId="50FE5795" w14:textId="44A78DD2" w:rsidR="00A3425A" w:rsidRDefault="007C09BC" w:rsidP="00721C02">
      <w:pPr>
        <w:pStyle w:val="Heading2"/>
        <w:rPr>
          <w:rFonts w:ascii="Times New Roman" w:hAnsi="Times New Roman" w:cs="Times New Roman"/>
        </w:rPr>
      </w:pPr>
      <w:bookmarkStart w:id="19" w:name="_Toc65843427"/>
      <w:r w:rsidRPr="00DA3FE4">
        <w:rPr>
          <w:rFonts w:ascii="Times New Roman" w:hAnsi="Times New Roman" w:cs="Times New Roman"/>
        </w:rPr>
        <w:lastRenderedPageBreak/>
        <w:t>Scientific Literacy</w:t>
      </w:r>
      <w:r w:rsidR="00A241D1" w:rsidRPr="00DA3FE4">
        <w:rPr>
          <w:rFonts w:ascii="Times New Roman" w:hAnsi="Times New Roman" w:cs="Times New Roman"/>
        </w:rPr>
        <w:t xml:space="preserve"> Rubric</w:t>
      </w:r>
      <w:bookmarkEnd w:id="19"/>
    </w:p>
    <w:p w14:paraId="3991E755" w14:textId="77777777" w:rsidR="00D01637" w:rsidRDefault="00D01637" w:rsidP="00D01637"/>
    <w:p w14:paraId="78DF0961" w14:textId="2D6470A3" w:rsidR="00A3425A" w:rsidRDefault="00721C02" w:rsidP="00D01637">
      <w:pPr>
        <w:pStyle w:val="BodyText"/>
        <w:rPr>
          <w:sz w:val="24"/>
          <w:szCs w:val="24"/>
        </w:rPr>
      </w:pPr>
      <w:r w:rsidRPr="00D01637">
        <w:rPr>
          <w:b/>
          <w:bCs/>
          <w:color w:val="3E7718" w:themeColor="accent2" w:themeShade="BF"/>
          <w:sz w:val="24"/>
          <w:szCs w:val="24"/>
        </w:rPr>
        <w:t xml:space="preserve">Definition: </w:t>
      </w:r>
      <w:r w:rsidR="002603DB" w:rsidRPr="00D01637">
        <w:rPr>
          <w:sz w:val="24"/>
          <w:szCs w:val="24"/>
        </w:rPr>
        <w:t>Scientific literacy is the knowledge and understanding of scientific concepts and processes required for personal decision making, participation in civic and cultural affairs,</w:t>
      </w:r>
      <w:r w:rsidR="00C4678C" w:rsidRPr="00D01637">
        <w:rPr>
          <w:sz w:val="24"/>
          <w:szCs w:val="24"/>
        </w:rPr>
        <w:t xml:space="preserve"> </w:t>
      </w:r>
      <w:r w:rsidR="002603DB" w:rsidRPr="00D01637">
        <w:rPr>
          <w:sz w:val="24"/>
          <w:szCs w:val="24"/>
        </w:rPr>
        <w:t xml:space="preserve"> </w:t>
      </w:r>
      <w:r w:rsidR="00C4678C" w:rsidRPr="00D01637">
        <w:rPr>
          <w:sz w:val="24"/>
          <w:szCs w:val="24"/>
        </w:rPr>
        <w:t>a</w:t>
      </w:r>
      <w:r w:rsidR="002603DB" w:rsidRPr="00D01637">
        <w:rPr>
          <w:sz w:val="24"/>
          <w:szCs w:val="24"/>
        </w:rPr>
        <w:t>nd economic productivity. (National Science Education Standards)</w:t>
      </w:r>
    </w:p>
    <w:p w14:paraId="0141DF02" w14:textId="77777777" w:rsidR="00D01637" w:rsidRPr="00D01637" w:rsidRDefault="00D01637" w:rsidP="00D01637">
      <w:pPr>
        <w:pStyle w:val="BodyText"/>
        <w:rPr>
          <w:sz w:val="24"/>
          <w:szCs w:val="24"/>
        </w:rPr>
      </w:pPr>
    </w:p>
    <w:p w14:paraId="24755ED3" w14:textId="61455C00" w:rsidR="00A241D1" w:rsidRPr="00D01637" w:rsidRDefault="00D01637" w:rsidP="00D01637">
      <w:pPr>
        <w:pStyle w:val="BodyText"/>
        <w:rPr>
          <w:sz w:val="24"/>
          <w:szCs w:val="24"/>
        </w:rPr>
      </w:pPr>
      <w:r w:rsidRPr="00D01637">
        <w:rPr>
          <w:b/>
          <w:bCs/>
          <w:color w:val="3E7718" w:themeColor="accent2" w:themeShade="BF"/>
          <w:sz w:val="24"/>
          <w:szCs w:val="24"/>
        </w:rPr>
        <w:t>Framing Language:</w:t>
      </w:r>
      <w:r w:rsidRPr="00D01637">
        <w:rPr>
          <w:sz w:val="24"/>
          <w:szCs w:val="24"/>
        </w:rPr>
        <w:t xml:space="preserve"> </w:t>
      </w:r>
      <w:r w:rsidR="002603DB" w:rsidRPr="00D01637">
        <w:rPr>
          <w:sz w:val="24"/>
          <w:szCs w:val="24"/>
        </w:rPr>
        <w:t>As science and technology increasingly affect every aspect of our daily lives, the need for scientific literacy becomes more urgent. This c</w:t>
      </w:r>
      <w:r w:rsidR="004A67EE" w:rsidRPr="00D01637">
        <w:rPr>
          <w:sz w:val="24"/>
          <w:szCs w:val="24"/>
        </w:rPr>
        <w:t>ompetency</w:t>
      </w:r>
      <w:r w:rsidR="002603DB" w:rsidRPr="00D01637">
        <w:rPr>
          <w:sz w:val="24"/>
          <w:szCs w:val="24"/>
        </w:rPr>
        <w:t xml:space="preserve"> addresses the AGEC Physical and Biological Sciences requirement, as well as the YC General Education requirements for students earning an </w:t>
      </w:r>
      <w:proofErr w:type="gramStart"/>
      <w:r w:rsidR="002603DB" w:rsidRPr="00D01637">
        <w:rPr>
          <w:sz w:val="24"/>
          <w:szCs w:val="24"/>
        </w:rPr>
        <w:t>Associate’s</w:t>
      </w:r>
      <w:proofErr w:type="gramEnd"/>
      <w:r w:rsidR="002603DB" w:rsidRPr="00D01637">
        <w:rPr>
          <w:sz w:val="24"/>
          <w:szCs w:val="24"/>
        </w:rPr>
        <w:t xml:space="preserve"> degree. </w:t>
      </w:r>
    </w:p>
    <w:p w14:paraId="36E91866" w14:textId="77777777" w:rsidR="00336049" w:rsidRPr="00DA3FE4" w:rsidRDefault="00336049" w:rsidP="00336049"/>
    <w:tbl>
      <w:tblPr>
        <w:tblStyle w:val="GridTable3-Accent1"/>
        <w:tblW w:w="0" w:type="auto"/>
        <w:tblInd w:w="-5" w:type="dxa"/>
        <w:tblLook w:val="04A0" w:firstRow="1" w:lastRow="0" w:firstColumn="1" w:lastColumn="0" w:noHBand="0" w:noVBand="1"/>
      </w:tblPr>
      <w:tblGrid>
        <w:gridCol w:w="2965"/>
        <w:gridCol w:w="1530"/>
        <w:gridCol w:w="1710"/>
        <w:gridCol w:w="1620"/>
        <w:gridCol w:w="1525"/>
      </w:tblGrid>
      <w:tr w:rsidR="009059EF" w:rsidRPr="00DA3FE4" w14:paraId="3BC3A5F0" w14:textId="77777777" w:rsidTr="009059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65" w:type="dxa"/>
          </w:tcPr>
          <w:p w14:paraId="3033627D" w14:textId="0E87A2B1" w:rsidR="009059EF" w:rsidRPr="00DA3FE4" w:rsidRDefault="009059EF" w:rsidP="009059EF">
            <w:pPr>
              <w:pStyle w:val="paragraph"/>
              <w:textAlignment w:val="baseline"/>
              <w:rPr>
                <w:sz w:val="16"/>
                <w:szCs w:val="16"/>
              </w:rPr>
            </w:pPr>
            <w:r w:rsidRPr="00DA3FE4">
              <w:rPr>
                <w:sz w:val="16"/>
                <w:szCs w:val="16"/>
              </w:rPr>
              <w:t>Outcomes</w:t>
            </w:r>
          </w:p>
        </w:tc>
        <w:tc>
          <w:tcPr>
            <w:tcW w:w="1530" w:type="dxa"/>
          </w:tcPr>
          <w:p w14:paraId="3E562DD3" w14:textId="3D47CEB8" w:rsidR="009059EF" w:rsidRPr="00DA3FE4" w:rsidRDefault="009059EF" w:rsidP="009059EF">
            <w:pPr>
              <w:pStyle w:val="paragraph"/>
              <w:textAlignment w:val="baseline"/>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1: </w:t>
            </w:r>
            <w:r w:rsidR="002603DB">
              <w:rPr>
                <w:sz w:val="16"/>
                <w:szCs w:val="16"/>
              </w:rPr>
              <w:t>Limited/No Proficiency</w:t>
            </w:r>
          </w:p>
        </w:tc>
        <w:tc>
          <w:tcPr>
            <w:tcW w:w="1710" w:type="dxa"/>
          </w:tcPr>
          <w:p w14:paraId="0B28DE62" w14:textId="71000DA9" w:rsidR="009059EF" w:rsidRPr="00DA3FE4" w:rsidRDefault="009059EF" w:rsidP="009059EF">
            <w:pPr>
              <w:pStyle w:val="paragraph"/>
              <w:textAlignment w:val="baseline"/>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2: Developing</w:t>
            </w:r>
            <w:r w:rsidR="002603DB">
              <w:rPr>
                <w:sz w:val="16"/>
                <w:szCs w:val="16"/>
              </w:rPr>
              <w:t xml:space="preserve"> Proficiency</w:t>
            </w:r>
          </w:p>
        </w:tc>
        <w:tc>
          <w:tcPr>
            <w:tcW w:w="1620" w:type="dxa"/>
          </w:tcPr>
          <w:p w14:paraId="39E80A34" w14:textId="4CA5A364" w:rsidR="009059EF" w:rsidRPr="00DA3FE4" w:rsidRDefault="009059EF" w:rsidP="009059EF">
            <w:pPr>
              <w:pStyle w:val="paragraph"/>
              <w:textAlignment w:val="baseline"/>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3: Proficien</w:t>
            </w:r>
            <w:r w:rsidR="002603DB">
              <w:rPr>
                <w:sz w:val="16"/>
                <w:szCs w:val="16"/>
              </w:rPr>
              <w:t>cy</w:t>
            </w:r>
          </w:p>
        </w:tc>
        <w:tc>
          <w:tcPr>
            <w:tcW w:w="1525" w:type="dxa"/>
          </w:tcPr>
          <w:p w14:paraId="15DC3400" w14:textId="41B7D830" w:rsidR="009059EF" w:rsidRPr="00DA3FE4" w:rsidRDefault="009059EF" w:rsidP="009059EF">
            <w:pPr>
              <w:pStyle w:val="paragraph"/>
              <w:textAlignment w:val="baseline"/>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4: </w:t>
            </w:r>
            <w:r w:rsidR="002603DB">
              <w:rPr>
                <w:sz w:val="16"/>
                <w:szCs w:val="16"/>
              </w:rPr>
              <w:t>Advanced Proficiency</w:t>
            </w:r>
          </w:p>
        </w:tc>
      </w:tr>
      <w:tr w:rsidR="009059EF" w:rsidRPr="00DA3FE4" w14:paraId="2206D0F9" w14:textId="77777777" w:rsidTr="00905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5BC1BC08" w14:textId="312BBB3B" w:rsidR="009059EF" w:rsidRPr="00DA3FE4" w:rsidRDefault="00C4678C" w:rsidP="009059EF">
            <w:pPr>
              <w:pStyle w:val="paragraph"/>
              <w:textAlignment w:val="baseline"/>
              <w:rPr>
                <w:sz w:val="16"/>
                <w:szCs w:val="16"/>
              </w:rPr>
            </w:pPr>
            <w:r>
              <w:rPr>
                <w:sz w:val="16"/>
                <w:szCs w:val="16"/>
              </w:rPr>
              <w:t>D</w:t>
            </w:r>
            <w:r w:rsidR="009059EF" w:rsidRPr="00DA3FE4">
              <w:rPr>
                <w:sz w:val="16"/>
                <w:szCs w:val="16"/>
              </w:rPr>
              <w:t>emonstrate comprehension of the scientific approach.</w:t>
            </w:r>
          </w:p>
        </w:tc>
        <w:tc>
          <w:tcPr>
            <w:tcW w:w="1530" w:type="dxa"/>
          </w:tcPr>
          <w:p w14:paraId="32576290" w14:textId="6B21C0C7" w:rsidR="002603DB" w:rsidRPr="00DA3FE4" w:rsidRDefault="002603DB" w:rsidP="009059EF">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Student does not demonstrate comprehension of the scientific approach. </w:t>
            </w:r>
          </w:p>
        </w:tc>
        <w:tc>
          <w:tcPr>
            <w:tcW w:w="1710" w:type="dxa"/>
          </w:tcPr>
          <w:p w14:paraId="5D6CF81E" w14:textId="3C1EA662" w:rsidR="009059EF" w:rsidRPr="00DA3FE4" w:rsidRDefault="002603DB" w:rsidP="009059EF">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Students demonstrates limited comprehension of the scientific approach.</w:t>
            </w:r>
          </w:p>
        </w:tc>
        <w:tc>
          <w:tcPr>
            <w:tcW w:w="1620" w:type="dxa"/>
          </w:tcPr>
          <w:p w14:paraId="38776D84" w14:textId="779879F2" w:rsidR="009059EF" w:rsidRPr="00DA3FE4" w:rsidRDefault="002603DB" w:rsidP="009059EF">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Student demonstrates comprehension of the scientific approach.</w:t>
            </w:r>
          </w:p>
        </w:tc>
        <w:tc>
          <w:tcPr>
            <w:tcW w:w="1525" w:type="dxa"/>
          </w:tcPr>
          <w:p w14:paraId="58B139E4" w14:textId="654DF16F" w:rsidR="009059EF" w:rsidRPr="00DA3FE4" w:rsidRDefault="002603DB" w:rsidP="009059EF">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Student demonstrates advanced comprehension of the scientific approach.</w:t>
            </w:r>
          </w:p>
        </w:tc>
      </w:tr>
      <w:tr w:rsidR="009059EF" w:rsidRPr="00DA3FE4" w14:paraId="356289FB" w14:textId="77777777" w:rsidTr="009059EF">
        <w:tc>
          <w:tcPr>
            <w:cnfStyle w:val="001000000000" w:firstRow="0" w:lastRow="0" w:firstColumn="1" w:lastColumn="0" w:oddVBand="0" w:evenVBand="0" w:oddHBand="0" w:evenHBand="0" w:firstRowFirstColumn="0" w:firstRowLastColumn="0" w:lastRowFirstColumn="0" w:lastRowLastColumn="0"/>
            <w:tcW w:w="2965" w:type="dxa"/>
          </w:tcPr>
          <w:p w14:paraId="7A8B9E92" w14:textId="219DEF81" w:rsidR="009059EF" w:rsidRPr="00DA3FE4" w:rsidRDefault="00C4678C" w:rsidP="009059EF">
            <w:pPr>
              <w:pStyle w:val="paragraph"/>
              <w:textAlignment w:val="baseline"/>
              <w:rPr>
                <w:sz w:val="16"/>
                <w:szCs w:val="16"/>
              </w:rPr>
            </w:pPr>
            <w:r>
              <w:rPr>
                <w:sz w:val="16"/>
                <w:szCs w:val="16"/>
              </w:rPr>
              <w:t>Produc</w:t>
            </w:r>
            <w:r w:rsidR="009059EF" w:rsidRPr="00DA3FE4">
              <w:rPr>
                <w:sz w:val="16"/>
                <w:szCs w:val="16"/>
              </w:rPr>
              <w:t>e and/or interpret scientific information presented in a variety of formats.</w:t>
            </w:r>
          </w:p>
        </w:tc>
        <w:tc>
          <w:tcPr>
            <w:tcW w:w="1530" w:type="dxa"/>
          </w:tcPr>
          <w:p w14:paraId="594F3721" w14:textId="69B6A2D3" w:rsidR="009059EF" w:rsidRPr="00DA3FE4" w:rsidRDefault="002603DB" w:rsidP="009059EF">
            <w:pPr>
              <w:pStyle w:val="paragraph"/>
              <w:textAlignment w:val="baseline"/>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Student does not produce or interpret scientific information presented in a variety of formats.</w:t>
            </w:r>
          </w:p>
        </w:tc>
        <w:tc>
          <w:tcPr>
            <w:tcW w:w="1710" w:type="dxa"/>
          </w:tcPr>
          <w:p w14:paraId="4F02E300" w14:textId="20969EB1" w:rsidR="009059EF" w:rsidRPr="00DA3FE4" w:rsidRDefault="002603DB" w:rsidP="009059EF">
            <w:pPr>
              <w:pStyle w:val="paragraph"/>
              <w:textAlignment w:val="baseline"/>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Student demonstrates marginal proficiency to produce and/or interpret scientific information in a variety of formats.</w:t>
            </w:r>
          </w:p>
        </w:tc>
        <w:tc>
          <w:tcPr>
            <w:tcW w:w="1620" w:type="dxa"/>
          </w:tcPr>
          <w:p w14:paraId="3CCB5410" w14:textId="2800E857" w:rsidR="009059EF" w:rsidRPr="00DA3FE4" w:rsidRDefault="002603DB" w:rsidP="009059EF">
            <w:pPr>
              <w:pStyle w:val="paragraph"/>
              <w:textAlignment w:val="baseline"/>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Student produces and/or interprets scientific information in a variety of formats with proficiency.</w:t>
            </w:r>
          </w:p>
        </w:tc>
        <w:tc>
          <w:tcPr>
            <w:tcW w:w="1525" w:type="dxa"/>
          </w:tcPr>
          <w:p w14:paraId="5F64B437" w14:textId="3165531C" w:rsidR="009059EF" w:rsidRPr="00DA3FE4" w:rsidRDefault="002603DB" w:rsidP="009059EF">
            <w:pPr>
              <w:pStyle w:val="paragraph"/>
              <w:textAlignment w:val="baseline"/>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Student produces and/or interprets scientific information in a variety of formats with advanced proficiency.</w:t>
            </w:r>
          </w:p>
        </w:tc>
      </w:tr>
      <w:tr w:rsidR="009059EF" w:rsidRPr="00DA3FE4" w14:paraId="71779CF1" w14:textId="77777777" w:rsidTr="00905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20544085" w14:textId="4547E01A" w:rsidR="009059EF" w:rsidRPr="00DA3FE4" w:rsidRDefault="00C4678C" w:rsidP="009059EF">
            <w:pPr>
              <w:pStyle w:val="paragraph"/>
              <w:textAlignment w:val="baseline"/>
              <w:rPr>
                <w:sz w:val="16"/>
                <w:szCs w:val="16"/>
              </w:rPr>
            </w:pPr>
            <w:r>
              <w:rPr>
                <w:sz w:val="16"/>
                <w:szCs w:val="16"/>
              </w:rPr>
              <w:t>Us</w:t>
            </w:r>
            <w:r w:rsidR="009059EF" w:rsidRPr="00DA3FE4">
              <w:rPr>
                <w:sz w:val="16"/>
                <w:szCs w:val="16"/>
              </w:rPr>
              <w:t>e scientific sources to support an argument or decision.</w:t>
            </w:r>
          </w:p>
        </w:tc>
        <w:tc>
          <w:tcPr>
            <w:tcW w:w="1530" w:type="dxa"/>
          </w:tcPr>
          <w:p w14:paraId="5B3BFC17" w14:textId="1A17405C" w:rsidR="009059EF" w:rsidRPr="00DA3FE4" w:rsidRDefault="002603DB" w:rsidP="009059EF">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Student is unable to use scientific sources to support an argument or discussion.</w:t>
            </w:r>
          </w:p>
        </w:tc>
        <w:tc>
          <w:tcPr>
            <w:tcW w:w="1710" w:type="dxa"/>
          </w:tcPr>
          <w:p w14:paraId="2742ED07" w14:textId="51A57A93" w:rsidR="009059EF" w:rsidRPr="00DA3FE4" w:rsidRDefault="002603DB" w:rsidP="009059EF">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Student demonstrates developing proficiency in using scientific sources to support an argument or discussion.</w:t>
            </w:r>
          </w:p>
        </w:tc>
        <w:tc>
          <w:tcPr>
            <w:tcW w:w="1620" w:type="dxa"/>
          </w:tcPr>
          <w:p w14:paraId="4D8BE3E2" w14:textId="627E79C7" w:rsidR="009059EF" w:rsidRPr="00DA3FE4" w:rsidRDefault="002603DB" w:rsidP="009059EF">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Student capably uses scientific sources to support an argument or discussion.</w:t>
            </w:r>
          </w:p>
        </w:tc>
        <w:tc>
          <w:tcPr>
            <w:tcW w:w="1525" w:type="dxa"/>
          </w:tcPr>
          <w:p w14:paraId="0AB233BD" w14:textId="761879D4" w:rsidR="009059EF" w:rsidRPr="00DA3FE4" w:rsidRDefault="002603DB" w:rsidP="009059EF">
            <w:pPr>
              <w:pStyle w:val="paragraph"/>
              <w:textAlignment w:val="baseline"/>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Student uses scientific sources to support an argument or discussion with advanced proficiency.</w:t>
            </w:r>
          </w:p>
        </w:tc>
      </w:tr>
    </w:tbl>
    <w:p w14:paraId="4BB0922A" w14:textId="77777777" w:rsidR="007C09BC" w:rsidRPr="00DA3FE4" w:rsidRDefault="007C09BC" w:rsidP="00A17481">
      <w:pPr>
        <w:pStyle w:val="paragraph"/>
        <w:textAlignment w:val="baseline"/>
      </w:pPr>
    </w:p>
    <w:p w14:paraId="367F16A1" w14:textId="77777777" w:rsidR="00A241D1" w:rsidRPr="00DA3FE4" w:rsidRDefault="00A241D1">
      <w:r w:rsidRPr="00DA3FE4">
        <w:br w:type="page"/>
      </w:r>
    </w:p>
    <w:p w14:paraId="52A4D1E2" w14:textId="033A5EF4" w:rsidR="00A3425A" w:rsidRDefault="003F6F33" w:rsidP="00D01637">
      <w:pPr>
        <w:pStyle w:val="Heading2"/>
        <w:rPr>
          <w:rFonts w:ascii="Times New Roman" w:hAnsi="Times New Roman" w:cs="Times New Roman"/>
        </w:rPr>
      </w:pPr>
      <w:bookmarkStart w:id="20" w:name="_Toc65843428"/>
      <w:r>
        <w:rPr>
          <w:rFonts w:ascii="Times New Roman" w:hAnsi="Times New Roman" w:cs="Times New Roman"/>
        </w:rPr>
        <w:lastRenderedPageBreak/>
        <w:t>Quantitative</w:t>
      </w:r>
      <w:r w:rsidR="007C09BC" w:rsidRPr="00DA3FE4">
        <w:rPr>
          <w:rFonts w:ascii="Times New Roman" w:hAnsi="Times New Roman" w:cs="Times New Roman"/>
        </w:rPr>
        <w:t xml:space="preserve"> Literacy</w:t>
      </w:r>
      <w:r w:rsidR="00A241D1" w:rsidRPr="00DA3FE4">
        <w:rPr>
          <w:rFonts w:ascii="Times New Roman" w:hAnsi="Times New Roman" w:cs="Times New Roman"/>
        </w:rPr>
        <w:t xml:space="preserve"> Rubric</w:t>
      </w:r>
      <w:bookmarkEnd w:id="20"/>
    </w:p>
    <w:p w14:paraId="2F7ACBD0" w14:textId="77777777" w:rsidR="00D01637" w:rsidRDefault="00D01637" w:rsidP="00D01637">
      <w:pPr>
        <w:pStyle w:val="BodyText"/>
        <w:rPr>
          <w:sz w:val="24"/>
          <w:szCs w:val="24"/>
        </w:rPr>
      </w:pPr>
    </w:p>
    <w:p w14:paraId="6B89DD67" w14:textId="6C0FA6B1" w:rsidR="00A3425A" w:rsidRDefault="00D01637" w:rsidP="00D01637">
      <w:pPr>
        <w:pStyle w:val="BodyText"/>
        <w:rPr>
          <w:sz w:val="24"/>
          <w:szCs w:val="24"/>
        </w:rPr>
      </w:pPr>
      <w:r w:rsidRPr="00D01637">
        <w:rPr>
          <w:b/>
          <w:bCs/>
          <w:color w:val="3E7718" w:themeColor="accent2" w:themeShade="BF"/>
          <w:sz w:val="24"/>
          <w:szCs w:val="24"/>
        </w:rPr>
        <w:t xml:space="preserve">Definition: </w:t>
      </w:r>
      <w:r w:rsidR="003F6F33" w:rsidRPr="00D01637">
        <w:rPr>
          <w:sz w:val="24"/>
          <w:szCs w:val="24"/>
        </w:rPr>
        <w:t>Quantitative Literacy (also known as Numeracy or Quantitative Reasoning) is a “habit of mind,” competency, and comfort in working with numerical data. (AACU Value Rubric)</w:t>
      </w:r>
    </w:p>
    <w:p w14:paraId="09DC860F" w14:textId="77777777" w:rsidR="00D01637" w:rsidRPr="00D01637" w:rsidRDefault="00D01637" w:rsidP="00D01637">
      <w:pPr>
        <w:pStyle w:val="BodyText"/>
        <w:rPr>
          <w:sz w:val="24"/>
          <w:szCs w:val="24"/>
        </w:rPr>
      </w:pPr>
    </w:p>
    <w:p w14:paraId="7840A780" w14:textId="363C1932" w:rsidR="00A241D1" w:rsidRPr="003F6F33" w:rsidRDefault="00D01637" w:rsidP="00D01637">
      <w:pPr>
        <w:pStyle w:val="BodyText"/>
      </w:pPr>
      <w:r w:rsidRPr="00D01637">
        <w:rPr>
          <w:b/>
          <w:bCs/>
          <w:color w:val="3E7718" w:themeColor="accent2" w:themeShade="BF"/>
          <w:sz w:val="24"/>
          <w:szCs w:val="24"/>
        </w:rPr>
        <w:t xml:space="preserve">Framing Language: </w:t>
      </w:r>
      <w:r w:rsidR="003F6F33" w:rsidRPr="00D01637">
        <w:rPr>
          <w:sz w:val="24"/>
          <w:szCs w:val="24"/>
        </w:rPr>
        <w:t>Modern society is run by the numbers, from statistics to computer algorithms to news reporting on government budgets. This c</w:t>
      </w:r>
      <w:r w:rsidR="004A67EE" w:rsidRPr="00D01637">
        <w:rPr>
          <w:sz w:val="24"/>
          <w:szCs w:val="24"/>
        </w:rPr>
        <w:t>ompetency</w:t>
      </w:r>
      <w:r w:rsidR="003F6F33" w:rsidRPr="00D01637">
        <w:rPr>
          <w:sz w:val="24"/>
          <w:szCs w:val="24"/>
        </w:rPr>
        <w:t xml:space="preserve"> fulfills </w:t>
      </w:r>
      <w:r w:rsidR="00B553AC" w:rsidRPr="00D01637">
        <w:rPr>
          <w:sz w:val="24"/>
          <w:szCs w:val="24"/>
        </w:rPr>
        <w:t xml:space="preserve">the </w:t>
      </w:r>
      <w:r w:rsidR="003F6F33" w:rsidRPr="00D01637">
        <w:rPr>
          <w:sz w:val="24"/>
          <w:szCs w:val="24"/>
        </w:rPr>
        <w:t xml:space="preserve">AGEC </w:t>
      </w:r>
      <w:r w:rsidR="00B553AC" w:rsidRPr="00D01637">
        <w:rPr>
          <w:sz w:val="24"/>
          <w:szCs w:val="24"/>
        </w:rPr>
        <w:t xml:space="preserve">Quantitative Literacy requirement, as well as the YC General Education requirements for an </w:t>
      </w:r>
      <w:proofErr w:type="gramStart"/>
      <w:r w:rsidR="00B553AC" w:rsidRPr="00D01637">
        <w:rPr>
          <w:sz w:val="24"/>
          <w:szCs w:val="24"/>
        </w:rPr>
        <w:t>Associate’s</w:t>
      </w:r>
      <w:proofErr w:type="gramEnd"/>
      <w:r w:rsidR="00B553AC" w:rsidRPr="00D01637">
        <w:rPr>
          <w:sz w:val="24"/>
          <w:szCs w:val="24"/>
        </w:rPr>
        <w:t xml:space="preserve"> degree. </w:t>
      </w:r>
    </w:p>
    <w:p w14:paraId="3B356BA0" w14:textId="77777777" w:rsidR="00336049" w:rsidRPr="00DA3FE4" w:rsidRDefault="00336049" w:rsidP="00A241D1">
      <w:pPr>
        <w:pStyle w:val="paragraph"/>
        <w:textAlignment w:val="baseline"/>
      </w:pPr>
    </w:p>
    <w:tbl>
      <w:tblPr>
        <w:tblStyle w:val="GridTable3-Accent1"/>
        <w:tblW w:w="0" w:type="auto"/>
        <w:tblInd w:w="-10" w:type="dxa"/>
        <w:tblLook w:val="04A0" w:firstRow="1" w:lastRow="0" w:firstColumn="1" w:lastColumn="0" w:noHBand="0" w:noVBand="1"/>
      </w:tblPr>
      <w:tblGrid>
        <w:gridCol w:w="1900"/>
        <w:gridCol w:w="2160"/>
        <w:gridCol w:w="2235"/>
        <w:gridCol w:w="2085"/>
        <w:gridCol w:w="2160"/>
      </w:tblGrid>
      <w:tr w:rsidR="00DB7D15" w:rsidRPr="00DA3FE4" w14:paraId="5A4E0116" w14:textId="77777777" w:rsidTr="00B553AC">
        <w:trPr>
          <w:cnfStyle w:val="100000000000" w:firstRow="1" w:lastRow="0" w:firstColumn="0" w:lastColumn="0" w:oddVBand="0" w:evenVBand="0" w:oddHBand="0" w:evenHBand="0" w:firstRowFirstColumn="0" w:firstRowLastColumn="0" w:lastRowFirstColumn="0" w:lastRowLastColumn="0"/>
          <w:trHeight w:val="414"/>
        </w:trPr>
        <w:tc>
          <w:tcPr>
            <w:cnfStyle w:val="001000000100" w:firstRow="0" w:lastRow="0" w:firstColumn="1" w:lastColumn="0" w:oddVBand="0" w:evenVBand="0" w:oddHBand="0" w:evenHBand="0" w:firstRowFirstColumn="1" w:firstRowLastColumn="0" w:lastRowFirstColumn="0" w:lastRowLastColumn="0"/>
            <w:tcW w:w="1900" w:type="dxa"/>
          </w:tcPr>
          <w:p w14:paraId="0448C67E" w14:textId="67A63850" w:rsidR="00DB7D15" w:rsidRPr="00DA3FE4" w:rsidRDefault="00DB7D15" w:rsidP="00DB7D15">
            <w:pPr>
              <w:rPr>
                <w:sz w:val="16"/>
                <w:szCs w:val="16"/>
              </w:rPr>
            </w:pPr>
            <w:r w:rsidRPr="00DA3FE4">
              <w:rPr>
                <w:sz w:val="16"/>
                <w:szCs w:val="16"/>
              </w:rPr>
              <w:t>Outcomes</w:t>
            </w:r>
          </w:p>
        </w:tc>
        <w:tc>
          <w:tcPr>
            <w:tcW w:w="2160" w:type="dxa"/>
          </w:tcPr>
          <w:p w14:paraId="76F376BC" w14:textId="0808DF6C" w:rsidR="00DB7D15" w:rsidRPr="00DA3FE4" w:rsidRDefault="00DB7D15" w:rsidP="00DB7D15">
            <w:pP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1: </w:t>
            </w:r>
            <w:r>
              <w:rPr>
                <w:sz w:val="16"/>
                <w:szCs w:val="16"/>
              </w:rPr>
              <w:t>Limited/No Proficiency</w:t>
            </w:r>
          </w:p>
        </w:tc>
        <w:tc>
          <w:tcPr>
            <w:tcW w:w="2235" w:type="dxa"/>
          </w:tcPr>
          <w:p w14:paraId="751EF584" w14:textId="7ACF28A8" w:rsidR="00DB7D15" w:rsidRPr="00DA3FE4" w:rsidRDefault="00DB7D15" w:rsidP="00DB7D15">
            <w:pP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2: Developing</w:t>
            </w:r>
            <w:r>
              <w:rPr>
                <w:sz w:val="16"/>
                <w:szCs w:val="16"/>
              </w:rPr>
              <w:t xml:space="preserve"> Proficiency</w:t>
            </w:r>
          </w:p>
        </w:tc>
        <w:tc>
          <w:tcPr>
            <w:tcW w:w="2085" w:type="dxa"/>
          </w:tcPr>
          <w:p w14:paraId="3FBDC675" w14:textId="57213882" w:rsidR="00DB7D15" w:rsidRPr="00DA3FE4" w:rsidRDefault="00DB7D15" w:rsidP="00DB7D15">
            <w:pP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3: Proficien</w:t>
            </w:r>
            <w:r>
              <w:rPr>
                <w:sz w:val="16"/>
                <w:szCs w:val="16"/>
              </w:rPr>
              <w:t>cy</w:t>
            </w:r>
          </w:p>
        </w:tc>
        <w:tc>
          <w:tcPr>
            <w:tcW w:w="2160" w:type="dxa"/>
          </w:tcPr>
          <w:p w14:paraId="6E7359EE" w14:textId="794F3D0D" w:rsidR="00DB7D15" w:rsidRPr="00DA3FE4" w:rsidRDefault="00DB7D15" w:rsidP="00DB7D15">
            <w:pP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4: </w:t>
            </w:r>
            <w:r>
              <w:rPr>
                <w:sz w:val="16"/>
                <w:szCs w:val="16"/>
              </w:rPr>
              <w:t>Advanced Proficiency</w:t>
            </w:r>
          </w:p>
        </w:tc>
      </w:tr>
      <w:tr w:rsidR="00B553AC" w:rsidRPr="00DA3FE4" w14:paraId="626C8913" w14:textId="77777777" w:rsidTr="00B55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7D8C8C1E" w14:textId="31379E52" w:rsidR="00B553AC" w:rsidRPr="00DA3FE4" w:rsidRDefault="00B553AC" w:rsidP="00B553AC">
            <w:pPr>
              <w:rPr>
                <w:sz w:val="16"/>
                <w:szCs w:val="16"/>
              </w:rPr>
            </w:pPr>
            <w:r>
              <w:rPr>
                <w:sz w:val="16"/>
                <w:szCs w:val="16"/>
              </w:rPr>
              <w:t>Use appropriate mathematical language and operations.</w:t>
            </w:r>
            <w:r w:rsidRPr="00DA3FE4">
              <w:rPr>
                <w:sz w:val="16"/>
                <w:szCs w:val="16"/>
              </w:rPr>
              <w:t xml:space="preserve"> </w:t>
            </w:r>
          </w:p>
        </w:tc>
        <w:tc>
          <w:tcPr>
            <w:tcW w:w="2160" w:type="dxa"/>
          </w:tcPr>
          <w:p w14:paraId="13E86704" w14:textId="79DE589C" w:rsidR="00B553AC" w:rsidRPr="00DA3FE4" w:rsidRDefault="00B553AC" w:rsidP="00B553AC">
            <w:pPr>
              <w:cnfStyle w:val="000000100000" w:firstRow="0" w:lastRow="0" w:firstColumn="0" w:lastColumn="0" w:oddVBand="0" w:evenVBand="0" w:oddHBand="1" w:evenHBand="0" w:firstRowFirstColumn="0" w:firstRowLastColumn="0" w:lastRowFirstColumn="0" w:lastRowLastColumn="0"/>
              <w:rPr>
                <w:sz w:val="16"/>
                <w:szCs w:val="16"/>
              </w:rPr>
            </w:pPr>
            <w:r w:rsidRPr="00C4678C">
              <w:rPr>
                <w:color w:val="333333"/>
                <w:sz w:val="13"/>
                <w:szCs w:val="13"/>
              </w:rPr>
              <w:t>Does not demonstrate knowledge of the language of mathematics and basic mathematical concepts (terms, symbols, signs, and/or formulas). Avoids participation in discussions about mathematical concepts and operations.</w:t>
            </w:r>
          </w:p>
        </w:tc>
        <w:tc>
          <w:tcPr>
            <w:tcW w:w="2235" w:type="dxa"/>
          </w:tcPr>
          <w:p w14:paraId="55C4D1B4" w14:textId="1FAF80BF" w:rsidR="00B553AC" w:rsidRPr="00DA3FE4" w:rsidRDefault="00B553AC" w:rsidP="00B553AC">
            <w:pPr>
              <w:cnfStyle w:val="000000100000" w:firstRow="0" w:lastRow="0" w:firstColumn="0" w:lastColumn="0" w:oddVBand="0" w:evenVBand="0" w:oddHBand="1" w:evenHBand="0" w:firstRowFirstColumn="0" w:firstRowLastColumn="0" w:lastRowFirstColumn="0" w:lastRowLastColumn="0"/>
              <w:rPr>
                <w:sz w:val="16"/>
                <w:szCs w:val="16"/>
              </w:rPr>
            </w:pPr>
            <w:r w:rsidRPr="00C4678C">
              <w:rPr>
                <w:color w:val="333333"/>
                <w:sz w:val="13"/>
                <w:szCs w:val="13"/>
              </w:rPr>
              <w:t>Understands the basic language of mathematics and basic mathematical concepts (terms, symbols, signs, and/or formulas). Participates in discussions about mathematical concepts and operations and demonstrates adequate knowledge.</w:t>
            </w:r>
          </w:p>
        </w:tc>
        <w:tc>
          <w:tcPr>
            <w:tcW w:w="2085" w:type="dxa"/>
          </w:tcPr>
          <w:p w14:paraId="7AADCAA4" w14:textId="2AEAEE4A" w:rsidR="00B553AC" w:rsidRPr="00DA3FE4" w:rsidRDefault="00B553AC" w:rsidP="00B553AC">
            <w:pPr>
              <w:cnfStyle w:val="000000100000" w:firstRow="0" w:lastRow="0" w:firstColumn="0" w:lastColumn="0" w:oddVBand="0" w:evenVBand="0" w:oddHBand="1" w:evenHBand="0" w:firstRowFirstColumn="0" w:firstRowLastColumn="0" w:lastRowFirstColumn="0" w:lastRowLastColumn="0"/>
              <w:rPr>
                <w:sz w:val="16"/>
                <w:szCs w:val="16"/>
              </w:rPr>
            </w:pPr>
            <w:r w:rsidRPr="00C4678C">
              <w:rPr>
                <w:color w:val="333333"/>
                <w:sz w:val="13"/>
                <w:szCs w:val="13"/>
              </w:rPr>
              <w:t>Demonstrates the appropriate use of the language of mathematics and basic mathematical concepts and operations (terms, symbols, signs, and/or formulas).Initiates or contributes to discussions about basic mathematical concepts and operations.</w:t>
            </w:r>
          </w:p>
        </w:tc>
        <w:tc>
          <w:tcPr>
            <w:tcW w:w="2160" w:type="dxa"/>
          </w:tcPr>
          <w:p w14:paraId="7843F720" w14:textId="61FA40E5" w:rsidR="00B553AC" w:rsidRPr="00DA3FE4" w:rsidRDefault="00B553AC" w:rsidP="00B553AC">
            <w:pPr>
              <w:cnfStyle w:val="000000100000" w:firstRow="0" w:lastRow="0" w:firstColumn="0" w:lastColumn="0" w:oddVBand="0" w:evenVBand="0" w:oddHBand="1" w:evenHBand="0" w:firstRowFirstColumn="0" w:firstRowLastColumn="0" w:lastRowFirstColumn="0" w:lastRowLastColumn="0"/>
              <w:rPr>
                <w:sz w:val="16"/>
                <w:szCs w:val="16"/>
              </w:rPr>
            </w:pPr>
            <w:r w:rsidRPr="00C4678C">
              <w:rPr>
                <w:color w:val="333333"/>
                <w:sz w:val="13"/>
                <w:szCs w:val="13"/>
              </w:rPr>
              <w:t>Demonstrates superior knowledge of the language of mathematics and basic mathematical concepts and operations (terms, symbols, signs, and/or formulas). Has the ability to teach and explain basic mathematical concepts and operations to others.</w:t>
            </w:r>
          </w:p>
        </w:tc>
      </w:tr>
      <w:tr w:rsidR="00B553AC" w:rsidRPr="00DA3FE4" w14:paraId="26F6FA3B" w14:textId="77777777" w:rsidTr="00B553AC">
        <w:tc>
          <w:tcPr>
            <w:cnfStyle w:val="001000000000" w:firstRow="0" w:lastRow="0" w:firstColumn="1" w:lastColumn="0" w:oddVBand="0" w:evenVBand="0" w:oddHBand="0" w:evenHBand="0" w:firstRowFirstColumn="0" w:firstRowLastColumn="0" w:lastRowFirstColumn="0" w:lastRowLastColumn="0"/>
            <w:tcW w:w="1900" w:type="dxa"/>
          </w:tcPr>
          <w:p w14:paraId="78D380E1" w14:textId="59147583" w:rsidR="00B553AC" w:rsidRPr="00DA3FE4" w:rsidRDefault="00B553AC" w:rsidP="00B553AC">
            <w:pPr>
              <w:rPr>
                <w:sz w:val="16"/>
                <w:szCs w:val="16"/>
              </w:rPr>
            </w:pPr>
            <w:r>
              <w:rPr>
                <w:sz w:val="16"/>
                <w:szCs w:val="16"/>
              </w:rPr>
              <w:t>Apply mathematical concepts to real world situations.</w:t>
            </w:r>
            <w:r w:rsidRPr="00DA3FE4">
              <w:rPr>
                <w:sz w:val="16"/>
                <w:szCs w:val="16"/>
              </w:rPr>
              <w:t xml:space="preserve"> </w:t>
            </w:r>
          </w:p>
        </w:tc>
        <w:tc>
          <w:tcPr>
            <w:tcW w:w="2160" w:type="dxa"/>
          </w:tcPr>
          <w:p w14:paraId="650435EA" w14:textId="7BE822A6" w:rsidR="00B553AC" w:rsidRPr="00DA3FE4" w:rsidRDefault="00B553AC" w:rsidP="00B553AC">
            <w:pPr>
              <w:cnfStyle w:val="000000000000" w:firstRow="0" w:lastRow="0" w:firstColumn="0" w:lastColumn="0" w:oddVBand="0" w:evenVBand="0" w:oddHBand="0" w:evenHBand="0" w:firstRowFirstColumn="0" w:firstRowLastColumn="0" w:lastRowFirstColumn="0" w:lastRowLastColumn="0"/>
              <w:rPr>
                <w:sz w:val="16"/>
                <w:szCs w:val="16"/>
              </w:rPr>
            </w:pPr>
            <w:r w:rsidRPr="00C4678C">
              <w:rPr>
                <w:color w:val="333333"/>
                <w:sz w:val="13"/>
                <w:szCs w:val="13"/>
              </w:rPr>
              <w:t>Does not recognize that an application problem can be solved using any quantitative method (equation, formula, computation, table, graph, etc.).</w:t>
            </w:r>
            <w:r w:rsidRPr="00C4678C">
              <w:rPr>
                <w:color w:val="333333"/>
                <w:sz w:val="13"/>
                <w:szCs w:val="13"/>
              </w:rPr>
              <w:br/>
              <w:t>Unable to choose an appropriate quantitative method or perform basic mathematical operations.</w:t>
            </w:r>
          </w:p>
        </w:tc>
        <w:tc>
          <w:tcPr>
            <w:tcW w:w="2235" w:type="dxa"/>
          </w:tcPr>
          <w:p w14:paraId="6D954DB6" w14:textId="6EC1DCAE" w:rsidR="00B553AC" w:rsidRPr="00DA3FE4" w:rsidRDefault="00B553AC" w:rsidP="00B553AC">
            <w:pPr>
              <w:cnfStyle w:val="000000000000" w:firstRow="0" w:lastRow="0" w:firstColumn="0" w:lastColumn="0" w:oddVBand="0" w:evenVBand="0" w:oddHBand="0" w:evenHBand="0" w:firstRowFirstColumn="0" w:firstRowLastColumn="0" w:lastRowFirstColumn="0" w:lastRowLastColumn="0"/>
              <w:rPr>
                <w:sz w:val="16"/>
                <w:szCs w:val="16"/>
              </w:rPr>
            </w:pPr>
            <w:r w:rsidRPr="00C4678C">
              <w:rPr>
                <w:color w:val="333333"/>
                <w:sz w:val="13"/>
                <w:szCs w:val="13"/>
              </w:rPr>
              <w:t>Recognizes in a limited scope that an application problem can be solved using a quantitative method.</w:t>
            </w:r>
            <w:r w:rsidRPr="00C4678C">
              <w:rPr>
                <w:color w:val="333333"/>
                <w:sz w:val="13"/>
                <w:szCs w:val="13"/>
              </w:rPr>
              <w:br/>
              <w:t>Chooses an appropriate quantitative method (equation, formula, computation, table, graph, etc.) to describe the problem and accurately performs most mathematical operations but may have limited ability to articulate the meaning of the solution in terms of the original problem.</w:t>
            </w:r>
          </w:p>
        </w:tc>
        <w:tc>
          <w:tcPr>
            <w:tcW w:w="2085" w:type="dxa"/>
          </w:tcPr>
          <w:p w14:paraId="13D33B0D" w14:textId="1E3BFC7E" w:rsidR="00B553AC" w:rsidRPr="00DA3FE4" w:rsidRDefault="00B553AC" w:rsidP="00B553AC">
            <w:pPr>
              <w:cnfStyle w:val="000000000000" w:firstRow="0" w:lastRow="0" w:firstColumn="0" w:lastColumn="0" w:oddVBand="0" w:evenVBand="0" w:oddHBand="0" w:evenHBand="0" w:firstRowFirstColumn="0" w:firstRowLastColumn="0" w:lastRowFirstColumn="0" w:lastRowLastColumn="0"/>
              <w:rPr>
                <w:sz w:val="16"/>
                <w:szCs w:val="16"/>
              </w:rPr>
            </w:pPr>
            <w:r w:rsidRPr="00C4678C">
              <w:rPr>
                <w:color w:val="333333"/>
                <w:sz w:val="13"/>
                <w:szCs w:val="13"/>
              </w:rPr>
              <w:t>Recognizes that an application problem can be solved using a quantitative method. Chooses an appropriate quantitative method (equation, formula, computation, table, graph, etc.) to describe the problem, accurately performs mathematical operations, and articulates the meaning of the solution in terms of the original problem.</w:t>
            </w:r>
          </w:p>
        </w:tc>
        <w:tc>
          <w:tcPr>
            <w:tcW w:w="2160" w:type="dxa"/>
          </w:tcPr>
          <w:p w14:paraId="298D25FC" w14:textId="13863172" w:rsidR="00B553AC" w:rsidRPr="00DA3FE4" w:rsidRDefault="00B553AC" w:rsidP="00B553AC">
            <w:pPr>
              <w:cnfStyle w:val="000000000000" w:firstRow="0" w:lastRow="0" w:firstColumn="0" w:lastColumn="0" w:oddVBand="0" w:evenVBand="0" w:oddHBand="0" w:evenHBand="0" w:firstRowFirstColumn="0" w:firstRowLastColumn="0" w:lastRowFirstColumn="0" w:lastRowLastColumn="0"/>
              <w:rPr>
                <w:sz w:val="16"/>
                <w:szCs w:val="16"/>
              </w:rPr>
            </w:pPr>
            <w:r w:rsidRPr="00C4678C">
              <w:rPr>
                <w:color w:val="333333"/>
                <w:sz w:val="13"/>
                <w:szCs w:val="13"/>
              </w:rPr>
              <w:t>Understands a broad scope of quantitative approaches to solve application problems and the advantages of and disadvantages of each.</w:t>
            </w:r>
            <w:r w:rsidRPr="00C4678C">
              <w:rPr>
                <w:color w:val="333333"/>
                <w:sz w:val="13"/>
                <w:szCs w:val="13"/>
              </w:rPr>
              <w:br/>
              <w:t>Chooses the most efficient quantitative method (equation, formula, computation, table, graph, etc.) to describe the problem, accurately perform mathematical operations and articulates the meaning of the solution in terms of the original problem.</w:t>
            </w:r>
          </w:p>
        </w:tc>
      </w:tr>
      <w:tr w:rsidR="00B553AC" w:rsidRPr="00DA3FE4" w14:paraId="349B983F" w14:textId="77777777" w:rsidTr="00B553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0" w:type="dxa"/>
          </w:tcPr>
          <w:p w14:paraId="4541DEED" w14:textId="38ED3AB1" w:rsidR="00B553AC" w:rsidRPr="00DA3FE4" w:rsidRDefault="00B553AC" w:rsidP="00B553AC">
            <w:pPr>
              <w:jc w:val="center"/>
              <w:rPr>
                <w:sz w:val="16"/>
                <w:szCs w:val="16"/>
              </w:rPr>
            </w:pPr>
            <w:r>
              <w:rPr>
                <w:sz w:val="16"/>
                <w:szCs w:val="16"/>
              </w:rPr>
              <w:t>Create, analyze, and interpret various representations of data (</w:t>
            </w:r>
            <w:proofErr w:type="gramStart"/>
            <w:r>
              <w:rPr>
                <w:sz w:val="16"/>
                <w:szCs w:val="16"/>
              </w:rPr>
              <w:t>e.g.</w:t>
            </w:r>
            <w:proofErr w:type="gramEnd"/>
            <w:r>
              <w:rPr>
                <w:sz w:val="16"/>
                <w:szCs w:val="16"/>
              </w:rPr>
              <w:t xml:space="preserve"> graphs, tables, charts, summary statistics, etc.)</w:t>
            </w:r>
          </w:p>
        </w:tc>
        <w:tc>
          <w:tcPr>
            <w:tcW w:w="2160" w:type="dxa"/>
          </w:tcPr>
          <w:p w14:paraId="0B120F08" w14:textId="258C44D8" w:rsidR="00B553AC" w:rsidRDefault="00B553AC" w:rsidP="00B553AC">
            <w:pPr>
              <w:cnfStyle w:val="000000100000" w:firstRow="0" w:lastRow="0" w:firstColumn="0" w:lastColumn="0" w:oddVBand="0" w:evenVBand="0" w:oddHBand="1" w:evenHBand="0" w:firstRowFirstColumn="0" w:firstRowLastColumn="0" w:lastRowFirstColumn="0" w:lastRowLastColumn="0"/>
              <w:rPr>
                <w:sz w:val="16"/>
                <w:szCs w:val="16"/>
              </w:rPr>
            </w:pPr>
            <w:r w:rsidRPr="00C4678C">
              <w:rPr>
                <w:color w:val="333333"/>
                <w:sz w:val="13"/>
                <w:szCs w:val="13"/>
              </w:rPr>
              <w:t>Demonstrates limited ability to create, analyze and interpret </w:t>
            </w:r>
            <w:r w:rsidRPr="00C4678C">
              <w:rPr>
                <w:b/>
                <w:bCs/>
                <w:color w:val="333333"/>
                <w:sz w:val="13"/>
                <w:szCs w:val="13"/>
              </w:rPr>
              <w:t>simple</w:t>
            </w:r>
            <w:r w:rsidRPr="00C4678C">
              <w:rPr>
                <w:color w:val="333333"/>
                <w:sz w:val="13"/>
                <w:szCs w:val="13"/>
              </w:rPr>
              <w:t> displays of data as evidenced by inaccurate inferences or the lack of inferences.</w:t>
            </w:r>
          </w:p>
        </w:tc>
        <w:tc>
          <w:tcPr>
            <w:tcW w:w="2235" w:type="dxa"/>
          </w:tcPr>
          <w:p w14:paraId="4ED74CB8" w14:textId="594F5D2B" w:rsidR="00B553AC" w:rsidRPr="00DA3FE4" w:rsidRDefault="00B553AC" w:rsidP="00B553AC">
            <w:pPr>
              <w:cnfStyle w:val="000000100000" w:firstRow="0" w:lastRow="0" w:firstColumn="0" w:lastColumn="0" w:oddVBand="0" w:evenVBand="0" w:oddHBand="1" w:evenHBand="0" w:firstRowFirstColumn="0" w:firstRowLastColumn="0" w:lastRowFirstColumn="0" w:lastRowLastColumn="0"/>
              <w:rPr>
                <w:sz w:val="16"/>
                <w:szCs w:val="16"/>
              </w:rPr>
            </w:pPr>
            <w:r w:rsidRPr="00C4678C">
              <w:rPr>
                <w:color w:val="333333"/>
                <w:sz w:val="13"/>
                <w:szCs w:val="13"/>
              </w:rPr>
              <w:t>Creates, analyzes and interprets </w:t>
            </w:r>
            <w:r w:rsidRPr="00C4678C">
              <w:rPr>
                <w:b/>
                <w:bCs/>
                <w:color w:val="333333"/>
                <w:sz w:val="13"/>
                <w:szCs w:val="13"/>
              </w:rPr>
              <w:t>simple</w:t>
            </w:r>
            <w:r w:rsidRPr="00C4678C">
              <w:rPr>
                <w:color w:val="333333"/>
                <w:sz w:val="13"/>
                <w:szCs w:val="13"/>
              </w:rPr>
              <w:t> displays of data, makes inferences consistent with the displays of data, and explains the inferences within a limited context.</w:t>
            </w:r>
          </w:p>
        </w:tc>
        <w:tc>
          <w:tcPr>
            <w:tcW w:w="2085" w:type="dxa"/>
          </w:tcPr>
          <w:p w14:paraId="34A70C21" w14:textId="54B61FC6" w:rsidR="00B553AC" w:rsidRPr="00DA3FE4" w:rsidRDefault="00B553AC" w:rsidP="00B553AC">
            <w:pPr>
              <w:cnfStyle w:val="000000100000" w:firstRow="0" w:lastRow="0" w:firstColumn="0" w:lastColumn="0" w:oddVBand="0" w:evenVBand="0" w:oddHBand="1" w:evenHBand="0" w:firstRowFirstColumn="0" w:firstRowLastColumn="0" w:lastRowFirstColumn="0" w:lastRowLastColumn="0"/>
              <w:rPr>
                <w:sz w:val="16"/>
                <w:szCs w:val="16"/>
              </w:rPr>
            </w:pPr>
            <w:r w:rsidRPr="00C4678C">
              <w:rPr>
                <w:color w:val="333333"/>
                <w:sz w:val="13"/>
                <w:szCs w:val="13"/>
              </w:rPr>
              <w:t>Analyzes and interprets sophisticated displays of data ( e.g., graphs, tables, charts, summary statistics, etc.) Creates an appropriate representation of data and explains the meaning of the data in everyday language and relates it to the appropriate context.</w:t>
            </w:r>
          </w:p>
        </w:tc>
        <w:tc>
          <w:tcPr>
            <w:tcW w:w="2160" w:type="dxa"/>
          </w:tcPr>
          <w:p w14:paraId="07892D4D" w14:textId="1139D216" w:rsidR="00B553AC" w:rsidRPr="00DA3FE4" w:rsidRDefault="00B553AC" w:rsidP="00B553AC">
            <w:pPr>
              <w:cnfStyle w:val="000000100000" w:firstRow="0" w:lastRow="0" w:firstColumn="0" w:lastColumn="0" w:oddVBand="0" w:evenVBand="0" w:oddHBand="1" w:evenHBand="0" w:firstRowFirstColumn="0" w:firstRowLastColumn="0" w:lastRowFirstColumn="0" w:lastRowLastColumn="0"/>
              <w:rPr>
                <w:sz w:val="16"/>
                <w:szCs w:val="16"/>
              </w:rPr>
            </w:pPr>
            <w:r w:rsidRPr="00C4678C">
              <w:rPr>
                <w:color w:val="333333"/>
                <w:sz w:val="13"/>
                <w:szCs w:val="13"/>
              </w:rPr>
              <w:t>Creates, analyzes and interprets sophisticated displays of data ( e.g., graphs, tables, charts, summary statistics, etc.) and makes inferences consistent with the data. Explains clearly in everyday language the meaning of the data and relates it to the appropriate context.</w:t>
            </w:r>
          </w:p>
        </w:tc>
      </w:tr>
      <w:tr w:rsidR="00B553AC" w:rsidRPr="00DA3FE4" w14:paraId="256F58DA" w14:textId="77777777" w:rsidTr="00B553AC">
        <w:tc>
          <w:tcPr>
            <w:cnfStyle w:val="001000000000" w:firstRow="0" w:lastRow="0" w:firstColumn="1" w:lastColumn="0" w:oddVBand="0" w:evenVBand="0" w:oddHBand="0" w:evenHBand="0" w:firstRowFirstColumn="0" w:firstRowLastColumn="0" w:lastRowFirstColumn="0" w:lastRowLastColumn="0"/>
            <w:tcW w:w="1900" w:type="dxa"/>
          </w:tcPr>
          <w:p w14:paraId="651EA039" w14:textId="15C86691" w:rsidR="00B553AC" w:rsidRPr="00DA3FE4" w:rsidRDefault="00B553AC" w:rsidP="00B553AC">
            <w:pPr>
              <w:jc w:val="center"/>
              <w:rPr>
                <w:sz w:val="16"/>
                <w:szCs w:val="16"/>
              </w:rPr>
            </w:pPr>
            <w:r>
              <w:rPr>
                <w:sz w:val="16"/>
                <w:szCs w:val="16"/>
              </w:rPr>
              <w:t xml:space="preserve">Use a variety of </w:t>
            </w:r>
            <w:proofErr w:type="gramStart"/>
            <w:r>
              <w:rPr>
                <w:sz w:val="16"/>
                <w:szCs w:val="16"/>
              </w:rPr>
              <w:t>problem solving</w:t>
            </w:r>
            <w:proofErr w:type="gramEnd"/>
            <w:r>
              <w:rPr>
                <w:sz w:val="16"/>
                <w:szCs w:val="16"/>
              </w:rPr>
              <w:t xml:space="preserve"> strategies and evaluate their appropriateness.</w:t>
            </w:r>
          </w:p>
        </w:tc>
        <w:tc>
          <w:tcPr>
            <w:tcW w:w="2160" w:type="dxa"/>
          </w:tcPr>
          <w:p w14:paraId="62F5A8A9" w14:textId="646F4479" w:rsidR="00B553AC" w:rsidRDefault="00B553AC" w:rsidP="00B553AC">
            <w:pPr>
              <w:cnfStyle w:val="000000000000" w:firstRow="0" w:lastRow="0" w:firstColumn="0" w:lastColumn="0" w:oddVBand="0" w:evenVBand="0" w:oddHBand="0" w:evenHBand="0" w:firstRowFirstColumn="0" w:firstRowLastColumn="0" w:lastRowFirstColumn="0" w:lastRowLastColumn="0"/>
              <w:rPr>
                <w:sz w:val="16"/>
                <w:szCs w:val="16"/>
              </w:rPr>
            </w:pPr>
            <w:r w:rsidRPr="00C4678C">
              <w:rPr>
                <w:color w:val="333333"/>
                <w:sz w:val="13"/>
                <w:szCs w:val="13"/>
              </w:rPr>
              <w:t>Strategies are not appropriate for the problem and approach to the problem would not lead to a correct solution. The student didn't seem to know where to begin or their reasoning did not support their work. There was no apparent relationship between the student’s representations and the task.</w:t>
            </w:r>
          </w:p>
        </w:tc>
        <w:tc>
          <w:tcPr>
            <w:tcW w:w="2235" w:type="dxa"/>
          </w:tcPr>
          <w:p w14:paraId="05544233" w14:textId="653A9173" w:rsidR="00B553AC" w:rsidRPr="00DA3FE4" w:rsidRDefault="00B553AC" w:rsidP="00B553AC">
            <w:pPr>
              <w:cnfStyle w:val="000000000000" w:firstRow="0" w:lastRow="0" w:firstColumn="0" w:lastColumn="0" w:oddVBand="0" w:evenVBand="0" w:oddHBand="0" w:evenHBand="0" w:firstRowFirstColumn="0" w:firstRowLastColumn="0" w:lastRowFirstColumn="0" w:lastRowLastColumn="0"/>
              <w:rPr>
                <w:sz w:val="16"/>
                <w:szCs w:val="16"/>
              </w:rPr>
            </w:pPr>
            <w:r w:rsidRPr="00C4678C">
              <w:rPr>
                <w:color w:val="333333"/>
                <w:sz w:val="13"/>
                <w:szCs w:val="13"/>
              </w:rPr>
              <w:t>Uses an oversimplified approach to the problem or offers little or no explanation of their strategies. Some of the student’s representations accurately depict aspects of the problem, but the student sometimes makes leaps in their logic that are hard to follow. The student’s process led to a partially complete solution.</w:t>
            </w:r>
          </w:p>
        </w:tc>
        <w:tc>
          <w:tcPr>
            <w:tcW w:w="2085" w:type="dxa"/>
          </w:tcPr>
          <w:p w14:paraId="0C7C5A19" w14:textId="12EAE71C" w:rsidR="00B553AC" w:rsidRPr="00DA3FE4" w:rsidRDefault="00B553AC" w:rsidP="00B553AC">
            <w:pPr>
              <w:cnfStyle w:val="000000000000" w:firstRow="0" w:lastRow="0" w:firstColumn="0" w:lastColumn="0" w:oddVBand="0" w:evenVBand="0" w:oddHBand="0" w:evenHBand="0" w:firstRowFirstColumn="0" w:firstRowLastColumn="0" w:lastRowFirstColumn="0" w:lastRowLastColumn="0"/>
              <w:rPr>
                <w:sz w:val="16"/>
                <w:szCs w:val="16"/>
              </w:rPr>
            </w:pPr>
            <w:r w:rsidRPr="00C4678C">
              <w:rPr>
                <w:color w:val="333333"/>
                <w:sz w:val="13"/>
                <w:szCs w:val="13"/>
              </w:rPr>
              <w:t>Chooses appropriate, efficient strategies for solving the problem, but does not verify that their solution is correct using another strategy.</w:t>
            </w:r>
          </w:p>
        </w:tc>
        <w:tc>
          <w:tcPr>
            <w:tcW w:w="2160" w:type="dxa"/>
          </w:tcPr>
          <w:p w14:paraId="19993412" w14:textId="1BA2BE1C" w:rsidR="00B553AC" w:rsidRPr="00DA3FE4" w:rsidRDefault="00B553AC" w:rsidP="00B553AC">
            <w:pPr>
              <w:cnfStyle w:val="000000000000" w:firstRow="0" w:lastRow="0" w:firstColumn="0" w:lastColumn="0" w:oddVBand="0" w:evenVBand="0" w:oddHBand="0" w:evenHBand="0" w:firstRowFirstColumn="0" w:firstRowLastColumn="0" w:lastRowFirstColumn="0" w:lastRowLastColumn="0"/>
              <w:rPr>
                <w:sz w:val="16"/>
                <w:szCs w:val="16"/>
              </w:rPr>
            </w:pPr>
            <w:r w:rsidRPr="00C4678C">
              <w:rPr>
                <w:color w:val="333333"/>
                <w:sz w:val="13"/>
                <w:szCs w:val="13"/>
              </w:rPr>
              <w:t>Chooses appropriate, efficient strategies for solving the problem. Verifies that their solution was correct and that their approach was valid through the use of multiple solution strategies.</w:t>
            </w:r>
          </w:p>
        </w:tc>
      </w:tr>
    </w:tbl>
    <w:p w14:paraId="273A85A7" w14:textId="77777777" w:rsidR="007C09BC" w:rsidRPr="00DA3FE4" w:rsidRDefault="007C09BC"/>
    <w:p w14:paraId="3B318BFA" w14:textId="3DC17B04" w:rsidR="00C4678C" w:rsidRDefault="00C4678C"/>
    <w:p w14:paraId="382588CF" w14:textId="77777777" w:rsidR="00C4678C" w:rsidRDefault="00C4678C"/>
    <w:p w14:paraId="13AB71AF" w14:textId="77777777" w:rsidR="00B553AC" w:rsidRDefault="00B553AC">
      <w:pPr>
        <w:spacing w:after="200" w:line="276" w:lineRule="auto"/>
        <w:rPr>
          <w:rFonts w:eastAsiaTheme="majorEastAsia"/>
          <w:b/>
          <w:bCs/>
          <w:color w:val="90C226" w:themeColor="accent1"/>
          <w:sz w:val="26"/>
          <w:szCs w:val="26"/>
        </w:rPr>
      </w:pPr>
      <w:r>
        <w:br w:type="page"/>
      </w:r>
    </w:p>
    <w:p w14:paraId="427DD595" w14:textId="6979EA16" w:rsidR="00A3425A" w:rsidRDefault="007C09BC" w:rsidP="00D01637">
      <w:pPr>
        <w:pStyle w:val="Heading2"/>
        <w:rPr>
          <w:rFonts w:ascii="Times New Roman" w:hAnsi="Times New Roman" w:cs="Times New Roman"/>
        </w:rPr>
      </w:pPr>
      <w:bookmarkStart w:id="21" w:name="_Toc65843429"/>
      <w:r w:rsidRPr="00DA3FE4">
        <w:rPr>
          <w:rFonts w:ascii="Times New Roman" w:hAnsi="Times New Roman" w:cs="Times New Roman"/>
        </w:rPr>
        <w:lastRenderedPageBreak/>
        <w:t>Critical Thinking</w:t>
      </w:r>
      <w:r w:rsidR="00A241D1" w:rsidRPr="00DA3FE4">
        <w:rPr>
          <w:rFonts w:ascii="Times New Roman" w:hAnsi="Times New Roman" w:cs="Times New Roman"/>
        </w:rPr>
        <w:t xml:space="preserve"> Rubric</w:t>
      </w:r>
      <w:bookmarkEnd w:id="21"/>
    </w:p>
    <w:p w14:paraId="658287B6" w14:textId="77777777" w:rsidR="00D01637" w:rsidRDefault="00D01637" w:rsidP="00D01637">
      <w:pPr>
        <w:pStyle w:val="BodyText"/>
      </w:pPr>
    </w:p>
    <w:p w14:paraId="3A266C6A" w14:textId="77777777" w:rsidR="00D01637" w:rsidRPr="00D01637" w:rsidRDefault="00D01637" w:rsidP="00D01637">
      <w:pPr>
        <w:pStyle w:val="BodyText"/>
        <w:rPr>
          <w:sz w:val="24"/>
          <w:szCs w:val="24"/>
        </w:rPr>
      </w:pPr>
      <w:r w:rsidRPr="00D01637">
        <w:rPr>
          <w:b/>
          <w:bCs/>
          <w:color w:val="3E7718" w:themeColor="accent2" w:themeShade="BF"/>
          <w:sz w:val="24"/>
          <w:szCs w:val="24"/>
        </w:rPr>
        <w:t xml:space="preserve">Definition: </w:t>
      </w:r>
      <w:r w:rsidR="00A936DC" w:rsidRPr="00D01637">
        <w:rPr>
          <w:sz w:val="24"/>
          <w:szCs w:val="24"/>
        </w:rPr>
        <w:t>Critical thinking is careful goal-directed thinking using and evaluating reasons in support of a conclusion in accordance with proper patterns of reasoning. This skill includes the ability to critically examine an issue by evaluating conceptual frameworks, determining and drawing upon relevant bodies of evidence, and avoiding reasoning from unquestioned perspectives.</w:t>
      </w:r>
    </w:p>
    <w:p w14:paraId="34EE3AB1" w14:textId="5B9D3C7D" w:rsidR="00A3425A" w:rsidRPr="00D01637" w:rsidRDefault="00A936DC" w:rsidP="00D01637">
      <w:pPr>
        <w:pStyle w:val="BodyText"/>
        <w:rPr>
          <w:sz w:val="24"/>
          <w:szCs w:val="24"/>
        </w:rPr>
      </w:pPr>
      <w:r w:rsidRPr="00D01637">
        <w:rPr>
          <w:sz w:val="24"/>
          <w:szCs w:val="24"/>
        </w:rPr>
        <w:t xml:space="preserve"> </w:t>
      </w:r>
    </w:p>
    <w:p w14:paraId="06C8074D" w14:textId="3C346F0F" w:rsidR="00A936DC" w:rsidRPr="00D01637" w:rsidRDefault="00D01637" w:rsidP="00D01637">
      <w:pPr>
        <w:pStyle w:val="BodyText"/>
        <w:rPr>
          <w:sz w:val="24"/>
          <w:szCs w:val="24"/>
        </w:rPr>
      </w:pPr>
      <w:r w:rsidRPr="00D01637">
        <w:rPr>
          <w:b/>
          <w:bCs/>
          <w:color w:val="3E7718" w:themeColor="accent2" w:themeShade="BF"/>
          <w:sz w:val="24"/>
          <w:szCs w:val="24"/>
        </w:rPr>
        <w:t>Framing Language:</w:t>
      </w:r>
      <w:r w:rsidRPr="00D01637">
        <w:rPr>
          <w:sz w:val="24"/>
          <w:szCs w:val="24"/>
        </w:rPr>
        <w:t xml:space="preserve"> </w:t>
      </w:r>
      <w:r w:rsidR="00A936DC" w:rsidRPr="00D01637">
        <w:rPr>
          <w:sz w:val="24"/>
          <w:szCs w:val="24"/>
        </w:rPr>
        <w:t xml:space="preserve">In a world increasingly filled with emerging challenges and conflicts, on local and global levels, it is important for students to develop the skills needed to critically assess events, media, and their own beliefs without relying solely upon emotional responses. Critical thinking allows students to reason through and solve problems by allowing them to become more curious, creative, observant, and analytical. This competency can be assessed in courses within all areas of the General Education curriculum. It is important for student success academically, professionally, and personally, and it aligns with YC’s Institutional Learning Outcomes. </w:t>
      </w:r>
    </w:p>
    <w:p w14:paraId="5217DD07" w14:textId="77777777" w:rsidR="00A936DC" w:rsidRPr="00A936DC" w:rsidRDefault="00A936DC" w:rsidP="00A936DC"/>
    <w:p w14:paraId="7A8193D1" w14:textId="77777777" w:rsidR="00F279D0" w:rsidRDefault="00F279D0" w:rsidP="00336049"/>
    <w:p w14:paraId="30394663" w14:textId="4E8C6167" w:rsidR="00336049" w:rsidRPr="00E20671" w:rsidRDefault="00E20671" w:rsidP="00336049">
      <w:r>
        <w:t>YC Rubric</w:t>
      </w:r>
    </w:p>
    <w:tbl>
      <w:tblPr>
        <w:tblStyle w:val="GridTable3-Accent1"/>
        <w:tblW w:w="10184" w:type="dxa"/>
        <w:tblInd w:w="-10" w:type="dxa"/>
        <w:tblLook w:val="04A0" w:firstRow="1" w:lastRow="0" w:firstColumn="1" w:lastColumn="0" w:noHBand="0" w:noVBand="1"/>
      </w:tblPr>
      <w:tblGrid>
        <w:gridCol w:w="1990"/>
        <w:gridCol w:w="1980"/>
        <w:gridCol w:w="2070"/>
        <w:gridCol w:w="2070"/>
        <w:gridCol w:w="2074"/>
      </w:tblGrid>
      <w:tr w:rsidR="004012DA" w:rsidRPr="00DA3FE4" w14:paraId="32382B6D" w14:textId="77777777" w:rsidTr="00A67DC6">
        <w:trPr>
          <w:cnfStyle w:val="100000000000" w:firstRow="1" w:lastRow="0" w:firstColumn="0" w:lastColumn="0" w:oddVBand="0" w:evenVBand="0" w:oddHBand="0" w:evenHBand="0" w:firstRowFirstColumn="0" w:firstRowLastColumn="0" w:lastRowFirstColumn="0" w:lastRowLastColumn="0"/>
          <w:trHeight w:val="96"/>
        </w:trPr>
        <w:tc>
          <w:tcPr>
            <w:cnfStyle w:val="001000000100" w:firstRow="0" w:lastRow="0" w:firstColumn="1" w:lastColumn="0" w:oddVBand="0" w:evenVBand="0" w:oddHBand="0" w:evenHBand="0" w:firstRowFirstColumn="1" w:firstRowLastColumn="0" w:lastRowFirstColumn="0" w:lastRowLastColumn="0"/>
            <w:tcW w:w="1990" w:type="dxa"/>
          </w:tcPr>
          <w:p w14:paraId="295EB69F" w14:textId="0C264EF6" w:rsidR="00DB7D15" w:rsidRPr="00DA3FE4" w:rsidRDefault="00DB7D15" w:rsidP="00DB7D15">
            <w:pPr>
              <w:rPr>
                <w:sz w:val="16"/>
                <w:szCs w:val="16"/>
              </w:rPr>
            </w:pPr>
            <w:r>
              <w:rPr>
                <w:sz w:val="16"/>
                <w:szCs w:val="16"/>
              </w:rPr>
              <w:t>Outcome</w:t>
            </w:r>
          </w:p>
        </w:tc>
        <w:tc>
          <w:tcPr>
            <w:tcW w:w="1980" w:type="dxa"/>
          </w:tcPr>
          <w:p w14:paraId="3190BD97" w14:textId="11785A11" w:rsidR="00DB7D15" w:rsidRPr="00DA3FE4" w:rsidRDefault="00DB7D15" w:rsidP="00DB7D15">
            <w:pP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1: </w:t>
            </w:r>
            <w:r>
              <w:rPr>
                <w:sz w:val="16"/>
                <w:szCs w:val="16"/>
              </w:rPr>
              <w:t>Limited/No Proficiency</w:t>
            </w:r>
          </w:p>
        </w:tc>
        <w:tc>
          <w:tcPr>
            <w:tcW w:w="2070" w:type="dxa"/>
          </w:tcPr>
          <w:p w14:paraId="18C61CCE" w14:textId="6BF19A37" w:rsidR="00DB7D15" w:rsidRPr="00DA3FE4" w:rsidRDefault="00DB7D15" w:rsidP="00DB7D15">
            <w:pP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2: Developing</w:t>
            </w:r>
            <w:r>
              <w:rPr>
                <w:sz w:val="16"/>
                <w:szCs w:val="16"/>
              </w:rPr>
              <w:t xml:space="preserve"> Proficiency</w:t>
            </w:r>
          </w:p>
        </w:tc>
        <w:tc>
          <w:tcPr>
            <w:tcW w:w="2070" w:type="dxa"/>
          </w:tcPr>
          <w:p w14:paraId="034BC13D" w14:textId="1CF35D61" w:rsidR="00DB7D15" w:rsidRPr="00DA3FE4" w:rsidRDefault="00DB7D15" w:rsidP="00DB7D15">
            <w:pP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3: Proficien</w:t>
            </w:r>
            <w:r>
              <w:rPr>
                <w:sz w:val="16"/>
                <w:szCs w:val="16"/>
              </w:rPr>
              <w:t>cy</w:t>
            </w:r>
          </w:p>
        </w:tc>
        <w:tc>
          <w:tcPr>
            <w:tcW w:w="2074" w:type="dxa"/>
          </w:tcPr>
          <w:p w14:paraId="0C40EFB2" w14:textId="483C3474" w:rsidR="00DB7D15" w:rsidRPr="00DA3FE4" w:rsidRDefault="00DB7D15" w:rsidP="00DB7D15">
            <w:pP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4: </w:t>
            </w:r>
            <w:r>
              <w:rPr>
                <w:sz w:val="16"/>
                <w:szCs w:val="16"/>
              </w:rPr>
              <w:t>Advanced Proficiency</w:t>
            </w:r>
          </w:p>
        </w:tc>
      </w:tr>
      <w:tr w:rsidR="004012DA" w:rsidRPr="00DA3FE4" w14:paraId="188449A3" w14:textId="77777777" w:rsidTr="00A67DC6">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990" w:type="dxa"/>
          </w:tcPr>
          <w:p w14:paraId="02319D94" w14:textId="33C32639" w:rsidR="00297815" w:rsidRDefault="00297815" w:rsidP="009059EF">
            <w:pPr>
              <w:rPr>
                <w:sz w:val="16"/>
                <w:szCs w:val="16"/>
              </w:rPr>
            </w:pPr>
            <w:r>
              <w:rPr>
                <w:sz w:val="16"/>
                <w:szCs w:val="16"/>
              </w:rPr>
              <w:t>Identify and describe</w:t>
            </w:r>
            <w:r w:rsidRPr="00DA3FE4">
              <w:rPr>
                <w:sz w:val="16"/>
                <w:szCs w:val="16"/>
              </w:rPr>
              <w:t xml:space="preserve"> specific issues</w:t>
            </w:r>
            <w:r>
              <w:rPr>
                <w:sz w:val="16"/>
                <w:szCs w:val="16"/>
              </w:rPr>
              <w:t>/problems within the discipline.</w:t>
            </w:r>
          </w:p>
        </w:tc>
        <w:tc>
          <w:tcPr>
            <w:tcW w:w="1980" w:type="dxa"/>
          </w:tcPr>
          <w:p w14:paraId="4476F69B" w14:textId="23585959" w:rsidR="00297815" w:rsidRDefault="00345785"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Identifies and describes</w:t>
            </w:r>
            <w:r w:rsidR="00FC6289">
              <w:rPr>
                <w:sz w:val="16"/>
                <w:szCs w:val="16"/>
              </w:rPr>
              <w:t xml:space="preserve"> issue/problem within the discipline. </w:t>
            </w:r>
          </w:p>
        </w:tc>
        <w:tc>
          <w:tcPr>
            <w:tcW w:w="2070" w:type="dxa"/>
          </w:tcPr>
          <w:p w14:paraId="22DF68DC" w14:textId="6D0C3EFC" w:rsidR="00297815" w:rsidRPr="00DA3FE4" w:rsidRDefault="00345785"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w:t>
            </w:r>
            <w:r w:rsidR="00FC6289">
              <w:rPr>
                <w:sz w:val="16"/>
                <w:szCs w:val="16"/>
              </w:rPr>
              <w:t>dentifies and describes issues/problems within the discipline</w:t>
            </w:r>
            <w:r w:rsidR="004855AC">
              <w:rPr>
                <w:sz w:val="16"/>
                <w:szCs w:val="16"/>
              </w:rPr>
              <w:t xml:space="preserve"> and uses relevant information to clarify and focus the problem.</w:t>
            </w:r>
          </w:p>
        </w:tc>
        <w:tc>
          <w:tcPr>
            <w:tcW w:w="2070" w:type="dxa"/>
          </w:tcPr>
          <w:p w14:paraId="6FC69483" w14:textId="4A3E7DC4" w:rsidR="00297815" w:rsidRPr="00DA3FE4" w:rsidRDefault="00FC6289"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Accurately identifies and describes issues/problems within the discipline</w:t>
            </w:r>
            <w:r w:rsidR="004855AC">
              <w:rPr>
                <w:sz w:val="16"/>
                <w:szCs w:val="16"/>
              </w:rPr>
              <w:t xml:space="preserve"> clearly, using relevant information to clarify and focus the issue/problem.</w:t>
            </w:r>
          </w:p>
        </w:tc>
        <w:tc>
          <w:tcPr>
            <w:tcW w:w="2074" w:type="dxa"/>
          </w:tcPr>
          <w:p w14:paraId="303C6891" w14:textId="2DC0E1CA" w:rsidR="00297815" w:rsidRPr="00DA3FE4" w:rsidRDefault="00345785"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Accurately i</w:t>
            </w:r>
            <w:r w:rsidR="00FC6289">
              <w:rPr>
                <w:sz w:val="16"/>
                <w:szCs w:val="16"/>
              </w:rPr>
              <w:t xml:space="preserve">dentifies and </w:t>
            </w:r>
            <w:r>
              <w:rPr>
                <w:sz w:val="16"/>
                <w:szCs w:val="16"/>
              </w:rPr>
              <w:t xml:space="preserve">thoroughly </w:t>
            </w:r>
            <w:r w:rsidR="00FC6289">
              <w:rPr>
                <w:sz w:val="16"/>
                <w:szCs w:val="16"/>
              </w:rPr>
              <w:t xml:space="preserve">describes issues/problems within the discipline </w:t>
            </w:r>
            <w:r w:rsidR="004855AC">
              <w:rPr>
                <w:sz w:val="16"/>
                <w:szCs w:val="16"/>
              </w:rPr>
              <w:t>clearly and uses relevant information necessary to clarify and focus the issue/problem.</w:t>
            </w:r>
          </w:p>
        </w:tc>
      </w:tr>
      <w:tr w:rsidR="004012DA" w:rsidRPr="00DA3FE4" w14:paraId="5C0A509F" w14:textId="77777777" w:rsidTr="00A67DC6">
        <w:trPr>
          <w:trHeight w:val="601"/>
        </w:trPr>
        <w:tc>
          <w:tcPr>
            <w:cnfStyle w:val="001000000000" w:firstRow="0" w:lastRow="0" w:firstColumn="1" w:lastColumn="0" w:oddVBand="0" w:evenVBand="0" w:oddHBand="0" w:evenHBand="0" w:firstRowFirstColumn="0" w:firstRowLastColumn="0" w:lastRowFirstColumn="0" w:lastRowLastColumn="0"/>
            <w:tcW w:w="1990" w:type="dxa"/>
          </w:tcPr>
          <w:p w14:paraId="4292EB6E" w14:textId="04E6C0DE" w:rsidR="00297815" w:rsidRDefault="002F0CDB" w:rsidP="009059EF">
            <w:pPr>
              <w:rPr>
                <w:sz w:val="16"/>
                <w:szCs w:val="16"/>
              </w:rPr>
            </w:pPr>
            <w:r>
              <w:rPr>
                <w:sz w:val="16"/>
                <w:szCs w:val="16"/>
              </w:rPr>
              <w:t>D</w:t>
            </w:r>
            <w:r w:rsidR="00297815" w:rsidRPr="00DA3FE4">
              <w:rPr>
                <w:sz w:val="16"/>
                <w:szCs w:val="16"/>
              </w:rPr>
              <w:t>e</w:t>
            </w:r>
            <w:r>
              <w:rPr>
                <w:sz w:val="16"/>
                <w:szCs w:val="16"/>
              </w:rPr>
              <w:t xml:space="preserve">monstrate understanding of </w:t>
            </w:r>
            <w:r w:rsidR="00297815" w:rsidRPr="00DA3FE4">
              <w:rPr>
                <w:sz w:val="16"/>
                <w:szCs w:val="16"/>
              </w:rPr>
              <w:t xml:space="preserve"> key terms within the discipline.</w:t>
            </w:r>
          </w:p>
        </w:tc>
        <w:tc>
          <w:tcPr>
            <w:tcW w:w="1980" w:type="dxa"/>
          </w:tcPr>
          <w:p w14:paraId="195EB27B" w14:textId="66153A43" w:rsidR="00297815" w:rsidRDefault="00345785" w:rsidP="009059E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Defines and understand </w:t>
            </w:r>
            <w:r w:rsidR="004855AC">
              <w:rPr>
                <w:sz w:val="16"/>
                <w:szCs w:val="16"/>
              </w:rPr>
              <w:t xml:space="preserve">discipline-specific key terms. </w:t>
            </w:r>
          </w:p>
        </w:tc>
        <w:tc>
          <w:tcPr>
            <w:tcW w:w="2070" w:type="dxa"/>
          </w:tcPr>
          <w:p w14:paraId="60F1D227" w14:textId="1C42365F" w:rsidR="00297815" w:rsidRPr="00DA3FE4" w:rsidRDefault="00345785" w:rsidP="009059E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Defines and correctly explains </w:t>
            </w:r>
            <w:r w:rsidR="004855AC">
              <w:rPr>
                <w:sz w:val="16"/>
                <w:szCs w:val="16"/>
              </w:rPr>
              <w:t>appropriate discipline-specific key terms.</w:t>
            </w:r>
          </w:p>
        </w:tc>
        <w:tc>
          <w:tcPr>
            <w:tcW w:w="2070" w:type="dxa"/>
          </w:tcPr>
          <w:p w14:paraId="38180839" w14:textId="6BA4F651" w:rsidR="00297815" w:rsidRPr="00DA3FE4" w:rsidRDefault="00345785" w:rsidP="009059E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w:t>
            </w:r>
            <w:r w:rsidR="004855AC">
              <w:rPr>
                <w:sz w:val="16"/>
                <w:szCs w:val="16"/>
              </w:rPr>
              <w:t>efines</w:t>
            </w:r>
            <w:r>
              <w:rPr>
                <w:sz w:val="16"/>
                <w:szCs w:val="16"/>
              </w:rPr>
              <w:t xml:space="preserve">, explains, and applies </w:t>
            </w:r>
            <w:r w:rsidR="004855AC">
              <w:rPr>
                <w:sz w:val="16"/>
                <w:szCs w:val="16"/>
              </w:rPr>
              <w:t>appropriate discipline-specific key terms</w:t>
            </w:r>
            <w:r>
              <w:rPr>
                <w:sz w:val="16"/>
                <w:szCs w:val="16"/>
              </w:rPr>
              <w:t xml:space="preserve"> through application</w:t>
            </w:r>
            <w:r w:rsidR="004855AC">
              <w:rPr>
                <w:sz w:val="16"/>
                <w:szCs w:val="16"/>
              </w:rPr>
              <w:t>.</w:t>
            </w:r>
          </w:p>
        </w:tc>
        <w:tc>
          <w:tcPr>
            <w:tcW w:w="2074" w:type="dxa"/>
          </w:tcPr>
          <w:p w14:paraId="0D003552" w14:textId="7AE8C9BF" w:rsidR="00297815" w:rsidRPr="00DA3FE4" w:rsidRDefault="00345785" w:rsidP="009059E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Defines, explains,</w:t>
            </w:r>
            <w:r w:rsidR="004012DA">
              <w:rPr>
                <w:sz w:val="16"/>
                <w:szCs w:val="16"/>
              </w:rPr>
              <w:t xml:space="preserve"> applies, and evaluates </w:t>
            </w:r>
            <w:r w:rsidR="004855AC">
              <w:rPr>
                <w:sz w:val="16"/>
                <w:szCs w:val="16"/>
              </w:rPr>
              <w:t>appropriate discipline-specific key terms</w:t>
            </w:r>
            <w:r w:rsidR="004012DA">
              <w:rPr>
                <w:sz w:val="16"/>
                <w:szCs w:val="16"/>
              </w:rPr>
              <w:t>.</w:t>
            </w:r>
          </w:p>
        </w:tc>
      </w:tr>
      <w:tr w:rsidR="004012DA" w:rsidRPr="00DA3FE4" w14:paraId="2BA0DFB6" w14:textId="77777777" w:rsidTr="00A67DC6">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990" w:type="dxa"/>
          </w:tcPr>
          <w:p w14:paraId="3F2A7E1E" w14:textId="419A22D5" w:rsidR="009059EF" w:rsidRPr="00DA3FE4" w:rsidRDefault="00BD0E1A" w:rsidP="009059EF">
            <w:pPr>
              <w:rPr>
                <w:sz w:val="16"/>
                <w:szCs w:val="16"/>
              </w:rPr>
            </w:pPr>
            <w:r>
              <w:rPr>
                <w:sz w:val="16"/>
                <w:szCs w:val="16"/>
              </w:rPr>
              <w:t>E</w:t>
            </w:r>
            <w:r w:rsidR="002F0CDB">
              <w:rPr>
                <w:sz w:val="16"/>
                <w:szCs w:val="16"/>
              </w:rPr>
              <w:t>valuat</w:t>
            </w:r>
            <w:r w:rsidR="00297815">
              <w:rPr>
                <w:sz w:val="16"/>
                <w:szCs w:val="16"/>
              </w:rPr>
              <w:t>e</w:t>
            </w:r>
            <w:r w:rsidR="002F0CDB">
              <w:rPr>
                <w:sz w:val="16"/>
                <w:szCs w:val="16"/>
              </w:rPr>
              <w:t xml:space="preserve"> information/evidence from reliable sources in the discipline</w:t>
            </w:r>
            <w:r w:rsidR="009059EF" w:rsidRPr="00DA3FE4">
              <w:rPr>
                <w:sz w:val="16"/>
                <w:szCs w:val="16"/>
              </w:rPr>
              <w:t>.</w:t>
            </w:r>
          </w:p>
        </w:tc>
        <w:tc>
          <w:tcPr>
            <w:tcW w:w="1980" w:type="dxa"/>
          </w:tcPr>
          <w:p w14:paraId="5C351765" w14:textId="51509532" w:rsidR="009059EF" w:rsidRPr="00DA3FE4" w:rsidRDefault="004012DA"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Identifies and describes </w:t>
            </w:r>
            <w:r w:rsidR="00FC6289">
              <w:rPr>
                <w:sz w:val="16"/>
                <w:szCs w:val="16"/>
              </w:rPr>
              <w:t>information/evidence from reliable sources in the discipline.</w:t>
            </w:r>
          </w:p>
        </w:tc>
        <w:tc>
          <w:tcPr>
            <w:tcW w:w="2070" w:type="dxa"/>
          </w:tcPr>
          <w:p w14:paraId="7BCF5701" w14:textId="131B354B" w:rsidR="009059EF" w:rsidRPr="00DA3FE4" w:rsidRDefault="004012DA"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Identifies, describes, and summarizes </w:t>
            </w:r>
            <w:r w:rsidR="00FC6289">
              <w:rPr>
                <w:sz w:val="16"/>
                <w:szCs w:val="16"/>
              </w:rPr>
              <w:t>information/evidence from reliable sources in the discipline.</w:t>
            </w:r>
          </w:p>
        </w:tc>
        <w:tc>
          <w:tcPr>
            <w:tcW w:w="2070" w:type="dxa"/>
          </w:tcPr>
          <w:p w14:paraId="5C49AEFB" w14:textId="5478260D" w:rsidR="009059EF" w:rsidRPr="00DA3FE4" w:rsidRDefault="004012DA"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Identifies, describes, summarizes, and incorporates</w:t>
            </w:r>
            <w:r w:rsidR="00FC6289">
              <w:rPr>
                <w:sz w:val="16"/>
                <w:szCs w:val="16"/>
              </w:rPr>
              <w:t xml:space="preserve"> information/evidence from reliable sources in the discipline.</w:t>
            </w:r>
          </w:p>
        </w:tc>
        <w:tc>
          <w:tcPr>
            <w:tcW w:w="2074" w:type="dxa"/>
          </w:tcPr>
          <w:p w14:paraId="11CAC980" w14:textId="6B436233" w:rsidR="009059EF" w:rsidRPr="00DA3FE4" w:rsidRDefault="004012DA"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Identifies, describes, summarizes, incorporates, and evaluates </w:t>
            </w:r>
            <w:r w:rsidR="00FC6289">
              <w:rPr>
                <w:sz w:val="16"/>
                <w:szCs w:val="16"/>
              </w:rPr>
              <w:t>information/evidence from reliable sources in the discipline.</w:t>
            </w:r>
          </w:p>
        </w:tc>
      </w:tr>
      <w:tr w:rsidR="004012DA" w:rsidRPr="00DA3FE4" w14:paraId="3F39E7AD" w14:textId="77777777" w:rsidTr="00A67DC6">
        <w:trPr>
          <w:trHeight w:val="601"/>
        </w:trPr>
        <w:tc>
          <w:tcPr>
            <w:cnfStyle w:val="001000000000" w:firstRow="0" w:lastRow="0" w:firstColumn="1" w:lastColumn="0" w:oddVBand="0" w:evenVBand="0" w:oddHBand="0" w:evenHBand="0" w:firstRowFirstColumn="0" w:firstRowLastColumn="0" w:lastRowFirstColumn="0" w:lastRowLastColumn="0"/>
            <w:tcW w:w="1990" w:type="dxa"/>
          </w:tcPr>
          <w:p w14:paraId="55B30309" w14:textId="51371C5F" w:rsidR="009059EF" w:rsidRPr="00DA3FE4" w:rsidRDefault="002F0CDB" w:rsidP="009059EF">
            <w:pPr>
              <w:rPr>
                <w:sz w:val="16"/>
                <w:szCs w:val="16"/>
              </w:rPr>
            </w:pPr>
            <w:r>
              <w:rPr>
                <w:sz w:val="16"/>
                <w:szCs w:val="16"/>
              </w:rPr>
              <w:t>Identify conceptual frameworks or  assumptions within the discipline</w:t>
            </w:r>
            <w:r w:rsidR="009059EF" w:rsidRPr="00DA3FE4">
              <w:rPr>
                <w:sz w:val="16"/>
                <w:szCs w:val="16"/>
              </w:rPr>
              <w:t>.</w:t>
            </w:r>
          </w:p>
        </w:tc>
        <w:tc>
          <w:tcPr>
            <w:tcW w:w="1980" w:type="dxa"/>
          </w:tcPr>
          <w:p w14:paraId="4F8859C5" w14:textId="181192CA" w:rsidR="009059EF" w:rsidRPr="00DA3FE4" w:rsidRDefault="004012DA" w:rsidP="009059E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00FC6289">
              <w:rPr>
                <w:sz w:val="16"/>
                <w:szCs w:val="16"/>
              </w:rPr>
              <w:t>dentifies conceptual frameworks or assumptions within the discipline</w:t>
            </w:r>
            <w:r>
              <w:rPr>
                <w:sz w:val="16"/>
                <w:szCs w:val="16"/>
              </w:rPr>
              <w:t>.</w:t>
            </w:r>
          </w:p>
        </w:tc>
        <w:tc>
          <w:tcPr>
            <w:tcW w:w="2070" w:type="dxa"/>
          </w:tcPr>
          <w:p w14:paraId="3CE8AAD1" w14:textId="507CAFFF" w:rsidR="009059EF" w:rsidRPr="00DA3FE4" w:rsidRDefault="004012DA" w:rsidP="009059E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00FC6289">
              <w:rPr>
                <w:sz w:val="16"/>
                <w:szCs w:val="16"/>
              </w:rPr>
              <w:t xml:space="preserve">dentifies conceptual frameworks or assumptions within the </w:t>
            </w:r>
            <w:proofErr w:type="gramStart"/>
            <w:r w:rsidR="00FC6289">
              <w:rPr>
                <w:sz w:val="16"/>
                <w:szCs w:val="16"/>
              </w:rPr>
              <w:t>discipline,</w:t>
            </w:r>
            <w:r w:rsidR="00BD0E1A">
              <w:rPr>
                <w:sz w:val="16"/>
                <w:szCs w:val="16"/>
              </w:rPr>
              <w:t xml:space="preserve"> </w:t>
            </w:r>
            <w:r w:rsidR="00FC6289">
              <w:rPr>
                <w:sz w:val="16"/>
                <w:szCs w:val="16"/>
              </w:rPr>
              <w:t>and</w:t>
            </w:r>
            <w:proofErr w:type="gramEnd"/>
            <w:r w:rsidR="00FC6289">
              <w:rPr>
                <w:sz w:val="16"/>
                <w:szCs w:val="16"/>
              </w:rPr>
              <w:t xml:space="preserve"> recognizes alternatives.</w:t>
            </w:r>
          </w:p>
        </w:tc>
        <w:tc>
          <w:tcPr>
            <w:tcW w:w="2070" w:type="dxa"/>
          </w:tcPr>
          <w:p w14:paraId="44EDDC02" w14:textId="63045B65" w:rsidR="009059EF" w:rsidRPr="00DA3FE4" w:rsidRDefault="004012DA" w:rsidP="009059E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I</w:t>
            </w:r>
            <w:r w:rsidR="00FC6289">
              <w:rPr>
                <w:sz w:val="16"/>
                <w:szCs w:val="16"/>
              </w:rPr>
              <w:t xml:space="preserve">dentifies conceptual frameworks or assumptions within the </w:t>
            </w:r>
            <w:proofErr w:type="gramStart"/>
            <w:r w:rsidR="00FC6289">
              <w:rPr>
                <w:sz w:val="16"/>
                <w:szCs w:val="16"/>
              </w:rPr>
              <w:t>discipline,</w:t>
            </w:r>
            <w:r w:rsidR="00BD0E1A">
              <w:rPr>
                <w:sz w:val="16"/>
                <w:szCs w:val="16"/>
              </w:rPr>
              <w:t xml:space="preserve"> </w:t>
            </w:r>
            <w:r w:rsidR="00FC6289">
              <w:rPr>
                <w:sz w:val="16"/>
                <w:szCs w:val="16"/>
              </w:rPr>
              <w:t>and</w:t>
            </w:r>
            <w:proofErr w:type="gramEnd"/>
            <w:r w:rsidR="00FC6289">
              <w:rPr>
                <w:sz w:val="16"/>
                <w:szCs w:val="16"/>
              </w:rPr>
              <w:t xml:space="preserve"> </w:t>
            </w:r>
            <w:r>
              <w:rPr>
                <w:sz w:val="16"/>
                <w:szCs w:val="16"/>
              </w:rPr>
              <w:t>evaluates</w:t>
            </w:r>
            <w:r w:rsidR="00FC6289">
              <w:rPr>
                <w:sz w:val="16"/>
                <w:szCs w:val="16"/>
              </w:rPr>
              <w:t xml:space="preserve"> alternatives.</w:t>
            </w:r>
          </w:p>
        </w:tc>
        <w:tc>
          <w:tcPr>
            <w:tcW w:w="2074" w:type="dxa"/>
          </w:tcPr>
          <w:p w14:paraId="741E0886" w14:textId="70BDA2AE" w:rsidR="009059EF" w:rsidRPr="00DA3FE4" w:rsidRDefault="00FC6289" w:rsidP="009059EF">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Identifies conceptual frameworks or assumptions within the </w:t>
            </w:r>
            <w:proofErr w:type="gramStart"/>
            <w:r>
              <w:rPr>
                <w:sz w:val="16"/>
                <w:szCs w:val="16"/>
              </w:rPr>
              <w:t>discipline, and</w:t>
            </w:r>
            <w:proofErr w:type="gramEnd"/>
            <w:r>
              <w:rPr>
                <w:sz w:val="16"/>
                <w:szCs w:val="16"/>
              </w:rPr>
              <w:t xml:space="preserve"> analyzes alternat</w:t>
            </w:r>
            <w:r w:rsidR="004012DA">
              <w:rPr>
                <w:sz w:val="16"/>
                <w:szCs w:val="16"/>
              </w:rPr>
              <w:t>ives.</w:t>
            </w:r>
          </w:p>
        </w:tc>
      </w:tr>
      <w:tr w:rsidR="004012DA" w:rsidRPr="00DA3FE4" w14:paraId="4DB4587F" w14:textId="77777777" w:rsidTr="00A67DC6">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990" w:type="dxa"/>
          </w:tcPr>
          <w:p w14:paraId="2B79C060" w14:textId="6B3CABA2" w:rsidR="009059EF" w:rsidRPr="00DA3FE4" w:rsidRDefault="002F0CDB" w:rsidP="009059EF">
            <w:pPr>
              <w:rPr>
                <w:sz w:val="16"/>
                <w:szCs w:val="16"/>
              </w:rPr>
            </w:pPr>
            <w:r>
              <w:rPr>
                <w:sz w:val="16"/>
                <w:szCs w:val="16"/>
              </w:rPr>
              <w:t>Formulates conclusions that are based on evidence in support of a specific position.</w:t>
            </w:r>
          </w:p>
        </w:tc>
        <w:tc>
          <w:tcPr>
            <w:tcW w:w="1980" w:type="dxa"/>
          </w:tcPr>
          <w:p w14:paraId="28B3D36D" w14:textId="5924AD46" w:rsidR="009059EF" w:rsidRDefault="004012DA"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004855AC">
              <w:rPr>
                <w:sz w:val="16"/>
                <w:szCs w:val="16"/>
              </w:rPr>
              <w:t>ormulate</w:t>
            </w:r>
            <w:r>
              <w:rPr>
                <w:sz w:val="16"/>
                <w:szCs w:val="16"/>
              </w:rPr>
              <w:t>s</w:t>
            </w:r>
            <w:r w:rsidR="004855AC">
              <w:rPr>
                <w:sz w:val="16"/>
                <w:szCs w:val="16"/>
              </w:rPr>
              <w:t xml:space="preserve"> conclusions that are based on evidence in support of a specific position.</w:t>
            </w:r>
          </w:p>
          <w:p w14:paraId="78D5E542" w14:textId="15C2D803" w:rsidR="009059EF" w:rsidRPr="00DA3FE4" w:rsidRDefault="009059EF" w:rsidP="009059EF">
            <w:pPr>
              <w:cnfStyle w:val="000000100000" w:firstRow="0" w:lastRow="0" w:firstColumn="0" w:lastColumn="0" w:oddVBand="0" w:evenVBand="0" w:oddHBand="1" w:evenHBand="0" w:firstRowFirstColumn="0" w:firstRowLastColumn="0" w:lastRowFirstColumn="0" w:lastRowLastColumn="0"/>
              <w:rPr>
                <w:sz w:val="16"/>
                <w:szCs w:val="16"/>
              </w:rPr>
            </w:pPr>
          </w:p>
        </w:tc>
        <w:tc>
          <w:tcPr>
            <w:tcW w:w="2070" w:type="dxa"/>
          </w:tcPr>
          <w:p w14:paraId="40C912A2" w14:textId="553DF338" w:rsidR="009059EF" w:rsidRPr="00DA3FE4" w:rsidRDefault="00A67DC6"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004855AC">
              <w:rPr>
                <w:sz w:val="16"/>
                <w:szCs w:val="16"/>
              </w:rPr>
              <w:t>ormulates conclusions that are based on evidence in support of a specific position</w:t>
            </w:r>
            <w:r>
              <w:rPr>
                <w:sz w:val="16"/>
                <w:szCs w:val="16"/>
              </w:rPr>
              <w:t xml:space="preserve"> and identifies </w:t>
            </w:r>
            <w:r w:rsidR="00BD0E1A">
              <w:rPr>
                <w:sz w:val="16"/>
                <w:szCs w:val="16"/>
              </w:rPr>
              <w:t>alternatives.</w:t>
            </w:r>
          </w:p>
        </w:tc>
        <w:tc>
          <w:tcPr>
            <w:tcW w:w="2070" w:type="dxa"/>
          </w:tcPr>
          <w:p w14:paraId="7CDC9BDA" w14:textId="53547C98" w:rsidR="009059EF" w:rsidRPr="00DA3FE4" w:rsidRDefault="00BD0E1A"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004855AC">
              <w:rPr>
                <w:sz w:val="16"/>
                <w:szCs w:val="16"/>
              </w:rPr>
              <w:t>ormulates conclusions that are based on evidence in support of a specific position</w:t>
            </w:r>
            <w:r>
              <w:rPr>
                <w:sz w:val="16"/>
                <w:szCs w:val="16"/>
              </w:rPr>
              <w:t>,</w:t>
            </w:r>
            <w:r w:rsidR="00A67DC6">
              <w:rPr>
                <w:sz w:val="16"/>
                <w:szCs w:val="16"/>
              </w:rPr>
              <w:t xml:space="preserve"> identifies </w:t>
            </w:r>
            <w:r>
              <w:rPr>
                <w:sz w:val="16"/>
                <w:szCs w:val="16"/>
              </w:rPr>
              <w:t>and evaluates alternatives.</w:t>
            </w:r>
          </w:p>
        </w:tc>
        <w:tc>
          <w:tcPr>
            <w:tcW w:w="2074" w:type="dxa"/>
          </w:tcPr>
          <w:p w14:paraId="3653F394" w14:textId="2F6F13B9" w:rsidR="009059EF" w:rsidRPr="00DA3FE4" w:rsidRDefault="00BD0E1A" w:rsidP="009059EF">
            <w:pP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F</w:t>
            </w:r>
            <w:r w:rsidR="004855AC">
              <w:rPr>
                <w:sz w:val="16"/>
                <w:szCs w:val="16"/>
              </w:rPr>
              <w:t>ormulates conclusions that are based on evidence in support of a specific position</w:t>
            </w:r>
            <w:r>
              <w:rPr>
                <w:sz w:val="16"/>
                <w:szCs w:val="16"/>
              </w:rPr>
              <w:t>, identifies and evaluates alternatives, and identifies implications.</w:t>
            </w:r>
          </w:p>
        </w:tc>
      </w:tr>
    </w:tbl>
    <w:p w14:paraId="456E342A" w14:textId="788C44B4" w:rsidR="007C09BC" w:rsidRDefault="007C09BC"/>
    <w:p w14:paraId="7B59392B" w14:textId="47501A22" w:rsidR="00E532ED" w:rsidRDefault="003D08E9" w:rsidP="002F0CDB">
      <w:pPr>
        <w:spacing w:before="100" w:beforeAutospacing="1" w:after="100" w:afterAutospacing="1"/>
        <w:ind w:left="720"/>
      </w:pPr>
      <w:r>
        <w:t xml:space="preserve"> </w:t>
      </w:r>
    </w:p>
    <w:p w14:paraId="11E4BCC9" w14:textId="77777777" w:rsidR="00E532ED" w:rsidRDefault="00E532ED"/>
    <w:p w14:paraId="04911C10" w14:textId="77777777" w:rsidR="00E532ED" w:rsidRDefault="00E532ED"/>
    <w:p w14:paraId="5A792EEA" w14:textId="77777777" w:rsidR="00D01637" w:rsidRDefault="00D01637">
      <w:pPr>
        <w:spacing w:after="200" w:line="276" w:lineRule="auto"/>
        <w:rPr>
          <w:rFonts w:eastAsiaTheme="majorEastAsia"/>
          <w:b/>
          <w:bCs/>
          <w:color w:val="90C226" w:themeColor="accent1"/>
          <w:sz w:val="26"/>
          <w:szCs w:val="26"/>
        </w:rPr>
      </w:pPr>
      <w:bookmarkStart w:id="22" w:name="_Toc65843430"/>
      <w:r>
        <w:br w:type="page"/>
      </w:r>
    </w:p>
    <w:p w14:paraId="10AD4B36" w14:textId="3D3CA455" w:rsidR="00D01637" w:rsidRPr="00D01637" w:rsidRDefault="00F83205" w:rsidP="00D01637">
      <w:pPr>
        <w:pStyle w:val="Heading2"/>
        <w:rPr>
          <w:rFonts w:ascii="Times New Roman" w:hAnsi="Times New Roman" w:cs="Times New Roman"/>
        </w:rPr>
      </w:pPr>
      <w:r w:rsidRPr="00D01637">
        <w:rPr>
          <w:rFonts w:ascii="Times New Roman" w:hAnsi="Times New Roman" w:cs="Times New Roman"/>
        </w:rPr>
        <w:lastRenderedPageBreak/>
        <w:t>Diversity</w:t>
      </w:r>
      <w:r w:rsidR="007C09BC" w:rsidRPr="00D01637">
        <w:rPr>
          <w:rFonts w:ascii="Times New Roman" w:hAnsi="Times New Roman" w:cs="Times New Roman"/>
        </w:rPr>
        <w:t xml:space="preserve"> Awareness</w:t>
      </w:r>
      <w:r w:rsidRPr="00D01637">
        <w:rPr>
          <w:rFonts w:ascii="Times New Roman" w:hAnsi="Times New Roman" w:cs="Times New Roman"/>
        </w:rPr>
        <w:t xml:space="preserve"> </w:t>
      </w:r>
      <w:r w:rsidR="00A241D1" w:rsidRPr="00D01637">
        <w:rPr>
          <w:rFonts w:ascii="Times New Roman" w:hAnsi="Times New Roman" w:cs="Times New Roman"/>
        </w:rPr>
        <w:t>Rubric</w:t>
      </w:r>
      <w:bookmarkEnd w:id="22"/>
    </w:p>
    <w:p w14:paraId="6D55B842" w14:textId="701E218F" w:rsidR="00A3425A" w:rsidRPr="00D01637" w:rsidRDefault="00D01637" w:rsidP="00D01637">
      <w:pPr>
        <w:pStyle w:val="Heading3"/>
        <w:rPr>
          <w:rFonts w:ascii="Times New Roman" w:hAnsi="Times New Roman" w:cs="Times New Roman"/>
          <w:b w:val="0"/>
          <w:bCs w:val="0"/>
          <w:color w:val="000000" w:themeColor="text1"/>
        </w:rPr>
      </w:pPr>
      <w:bookmarkStart w:id="23" w:name="_Toc65843431"/>
      <w:r w:rsidRPr="00D01637">
        <w:rPr>
          <w:rStyle w:val="Strong"/>
          <w:rFonts w:ascii="Times New Roman" w:hAnsi="Times New Roman" w:cs="Times New Roman"/>
          <w:b/>
          <w:bCs/>
          <w:color w:val="3E7718" w:themeColor="accent2" w:themeShade="BF"/>
        </w:rPr>
        <w:t>Definition</w:t>
      </w:r>
      <w:r w:rsidRPr="00D01637">
        <w:rPr>
          <w:rStyle w:val="Strong"/>
          <w:rFonts w:ascii="Times New Roman" w:hAnsi="Times New Roman" w:cs="Times New Roman"/>
          <w:b/>
          <w:bCs/>
        </w:rPr>
        <w:t xml:space="preserve">: </w:t>
      </w:r>
      <w:r w:rsidR="00196239" w:rsidRPr="00D01637">
        <w:rPr>
          <w:rFonts w:ascii="Times New Roman" w:hAnsi="Times New Roman" w:cs="Times New Roman"/>
          <w:b w:val="0"/>
          <w:bCs w:val="0"/>
          <w:color w:val="000000" w:themeColor="text1"/>
        </w:rPr>
        <w:t>Diversity awareness is the ability to understand a broader perspective of human experience that accompanies an understanding of diverse people groups across history, geography, and culture.</w:t>
      </w:r>
      <w:bookmarkEnd w:id="23"/>
    </w:p>
    <w:p w14:paraId="6A301938" w14:textId="77777777" w:rsidR="00D01637" w:rsidRPr="00D01637" w:rsidRDefault="00D01637" w:rsidP="00D01637">
      <w:pPr>
        <w:pStyle w:val="BodyText"/>
        <w:rPr>
          <w:sz w:val="24"/>
          <w:szCs w:val="24"/>
        </w:rPr>
      </w:pPr>
    </w:p>
    <w:p w14:paraId="705F4778" w14:textId="4AFAF83E" w:rsidR="00B75CB7" w:rsidRPr="00D01637" w:rsidRDefault="00D01637" w:rsidP="00D01637">
      <w:pPr>
        <w:pStyle w:val="BodyText"/>
        <w:rPr>
          <w:i/>
          <w:iCs/>
          <w:sz w:val="24"/>
          <w:szCs w:val="24"/>
        </w:rPr>
      </w:pPr>
      <w:bookmarkStart w:id="24" w:name="_Toc65843432"/>
      <w:r w:rsidRPr="00D01637">
        <w:rPr>
          <w:b/>
          <w:bCs/>
          <w:color w:val="3E7718" w:themeColor="accent2" w:themeShade="BF"/>
          <w:sz w:val="24"/>
          <w:szCs w:val="24"/>
        </w:rPr>
        <w:t>Framing Language:</w:t>
      </w:r>
      <w:r w:rsidRPr="00D01637">
        <w:rPr>
          <w:sz w:val="24"/>
          <w:szCs w:val="24"/>
        </w:rPr>
        <w:t xml:space="preserve"> </w:t>
      </w:r>
      <w:r w:rsidR="00C4678C" w:rsidRPr="00D01637">
        <w:rPr>
          <w:sz w:val="24"/>
          <w:szCs w:val="24"/>
        </w:rPr>
        <w:t xml:space="preserve">In contemporary society, we must provide students with information and skills that allow them to develop a broader perspective on human behavior and that emphasize the influence of human diversity and the necessity of cultural awareness. </w:t>
      </w:r>
      <w:r w:rsidR="00B75CB7" w:rsidRPr="00D01637">
        <w:rPr>
          <w:sz w:val="24"/>
          <w:szCs w:val="24"/>
        </w:rPr>
        <w:t>D</w:t>
      </w:r>
      <w:r w:rsidR="00730C2D" w:rsidRPr="00D01637">
        <w:rPr>
          <w:sz w:val="24"/>
          <w:szCs w:val="24"/>
        </w:rPr>
        <w:t>iversity awareness is a critical part of all Social &amp; Behavioral Sciences and Arts and Humanities categories</w:t>
      </w:r>
      <w:r w:rsidR="00C4678C" w:rsidRPr="00D01637">
        <w:rPr>
          <w:sz w:val="24"/>
          <w:szCs w:val="24"/>
        </w:rPr>
        <w:t xml:space="preserve"> of the AGEC, as well as the YC General Education requirements for </w:t>
      </w:r>
      <w:proofErr w:type="gramStart"/>
      <w:r w:rsidR="00C4678C" w:rsidRPr="00D01637">
        <w:rPr>
          <w:sz w:val="24"/>
          <w:szCs w:val="24"/>
        </w:rPr>
        <w:t>Associate’s</w:t>
      </w:r>
      <w:proofErr w:type="gramEnd"/>
      <w:r w:rsidR="00C4678C" w:rsidRPr="00D01637">
        <w:rPr>
          <w:sz w:val="24"/>
          <w:szCs w:val="24"/>
        </w:rPr>
        <w:t xml:space="preserve"> degrees. </w:t>
      </w:r>
      <w:r w:rsidR="00B75CB7" w:rsidRPr="00D01637">
        <w:rPr>
          <w:sz w:val="24"/>
          <w:szCs w:val="24"/>
        </w:rPr>
        <w:t xml:space="preserve">Additionally, some courses in both SBS and AH categories are designated GIH or ERG. </w:t>
      </w:r>
      <w:r w:rsidR="00B75CB7" w:rsidRPr="00D01637">
        <w:rPr>
          <w:i/>
          <w:iCs/>
          <w:sz w:val="24"/>
          <w:szCs w:val="24"/>
        </w:rPr>
        <w:t xml:space="preserve">Note: </w:t>
      </w:r>
      <w:r w:rsidR="006E387D" w:rsidRPr="00D01637">
        <w:rPr>
          <w:i/>
          <w:iCs/>
          <w:sz w:val="24"/>
          <w:szCs w:val="24"/>
        </w:rPr>
        <w:t>Students completing an AAS degree are only required to complete either SBS or AH</w:t>
      </w:r>
      <w:r w:rsidR="00B75CB7" w:rsidRPr="00D01637">
        <w:rPr>
          <w:i/>
          <w:iCs/>
          <w:sz w:val="24"/>
          <w:szCs w:val="24"/>
        </w:rPr>
        <w:t xml:space="preserve"> and </w:t>
      </w:r>
      <w:r w:rsidR="006C631D">
        <w:rPr>
          <w:i/>
          <w:iCs/>
          <w:sz w:val="24"/>
          <w:szCs w:val="24"/>
        </w:rPr>
        <w:t>are</w:t>
      </w:r>
      <w:r w:rsidR="00B75CB7" w:rsidRPr="00D01637">
        <w:rPr>
          <w:i/>
          <w:iCs/>
          <w:sz w:val="24"/>
          <w:szCs w:val="24"/>
        </w:rPr>
        <w:t xml:space="preserve"> not required to complete a course in GIH or ERG</w:t>
      </w:r>
      <w:r w:rsidR="007E095A">
        <w:rPr>
          <w:i/>
          <w:iCs/>
          <w:sz w:val="24"/>
          <w:szCs w:val="24"/>
        </w:rPr>
        <w:t>.</w:t>
      </w:r>
      <w:bookmarkEnd w:id="24"/>
    </w:p>
    <w:p w14:paraId="3D7C8F42" w14:textId="77777777" w:rsidR="00A3425A" w:rsidRDefault="00A3425A" w:rsidP="004C265C">
      <w:pPr>
        <w:jc w:val="center"/>
      </w:pPr>
    </w:p>
    <w:tbl>
      <w:tblPr>
        <w:tblpPr w:leftFromText="180" w:rightFromText="180" w:vertAnchor="text" w:horzAnchor="margin" w:tblpY="232"/>
        <w:tblW w:w="10980" w:type="dxa"/>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tblBorders>
        <w:tblLayout w:type="fixed"/>
        <w:tblLook w:val="04A0" w:firstRow="1" w:lastRow="0" w:firstColumn="1" w:lastColumn="0" w:noHBand="0" w:noVBand="1"/>
      </w:tblPr>
      <w:tblGrid>
        <w:gridCol w:w="10980"/>
      </w:tblGrid>
      <w:tr w:rsidR="00EF7C76" w14:paraId="00F282CF" w14:textId="77777777" w:rsidTr="00EF7C76">
        <w:tc>
          <w:tcPr>
            <w:tcW w:w="10980" w:type="dxa"/>
            <w:tcBorders>
              <w:top w:val="nil"/>
              <w:left w:val="nil"/>
              <w:bottom w:val="single" w:sz="4" w:space="0" w:color="BFE373" w:themeColor="accent1" w:themeTint="99"/>
              <w:right w:val="nil"/>
            </w:tcBorders>
            <w:shd w:val="clear" w:color="auto" w:fill="FFFFFF" w:themeFill="background1"/>
            <w:vAlign w:val="center"/>
            <w:hideMark/>
          </w:tcPr>
          <w:p w14:paraId="75B3773E" w14:textId="77777777" w:rsidR="00EF7C76" w:rsidRDefault="00EF7C76" w:rsidP="00EF7C76">
            <w:pPr>
              <w:jc w:val="center"/>
            </w:pPr>
            <w:r>
              <w:rPr>
                <w:b/>
                <w:bCs/>
                <w:i/>
                <w:iCs/>
                <w:sz w:val="16"/>
                <w:szCs w:val="16"/>
              </w:rPr>
              <w:t>Outcomes </w:t>
            </w:r>
          </w:p>
        </w:tc>
      </w:tr>
    </w:tbl>
    <w:tbl>
      <w:tblPr>
        <w:tblStyle w:val="GridTable3-Accent1"/>
        <w:tblpPr w:leftFromText="180" w:rightFromText="180" w:vertAnchor="text" w:horzAnchor="margin" w:tblpY="232"/>
        <w:tblW w:w="10980" w:type="dxa"/>
        <w:tblLayout w:type="fixed"/>
        <w:tblLook w:val="04A0" w:firstRow="1" w:lastRow="0" w:firstColumn="1" w:lastColumn="0" w:noHBand="0" w:noVBand="1"/>
      </w:tblPr>
      <w:tblGrid>
        <w:gridCol w:w="2700"/>
        <w:gridCol w:w="1980"/>
        <w:gridCol w:w="1980"/>
        <w:gridCol w:w="2070"/>
        <w:gridCol w:w="2250"/>
      </w:tblGrid>
      <w:tr w:rsidR="00A3425A" w:rsidRPr="00DA3FE4" w14:paraId="2D4059B2" w14:textId="77777777" w:rsidTr="00A342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00" w:type="dxa"/>
          </w:tcPr>
          <w:p w14:paraId="47AED02D" w14:textId="77777777" w:rsidR="00A3425A" w:rsidRPr="00DA3FE4" w:rsidRDefault="00A3425A" w:rsidP="00A3425A">
            <w:pPr>
              <w:jc w:val="center"/>
              <w:rPr>
                <w:sz w:val="16"/>
                <w:szCs w:val="16"/>
              </w:rPr>
            </w:pPr>
            <w:r>
              <w:rPr>
                <w:sz w:val="16"/>
                <w:szCs w:val="16"/>
              </w:rPr>
              <w:t>Outcomes</w:t>
            </w:r>
          </w:p>
        </w:tc>
        <w:tc>
          <w:tcPr>
            <w:tcW w:w="1980" w:type="dxa"/>
          </w:tcPr>
          <w:p w14:paraId="18752A96" w14:textId="77777777" w:rsidR="00A3425A" w:rsidRPr="00DA3FE4" w:rsidRDefault="00A3425A" w:rsidP="00A342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1: </w:t>
            </w:r>
            <w:r>
              <w:rPr>
                <w:sz w:val="16"/>
                <w:szCs w:val="16"/>
              </w:rPr>
              <w:t>Limited/No Proficiency</w:t>
            </w:r>
          </w:p>
        </w:tc>
        <w:tc>
          <w:tcPr>
            <w:tcW w:w="1980" w:type="dxa"/>
          </w:tcPr>
          <w:p w14:paraId="61EF86F8" w14:textId="77777777" w:rsidR="00A3425A" w:rsidRPr="00DA3FE4" w:rsidRDefault="00A3425A" w:rsidP="00A342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2: Developing</w:t>
            </w:r>
            <w:r>
              <w:rPr>
                <w:sz w:val="16"/>
                <w:szCs w:val="16"/>
              </w:rPr>
              <w:t xml:space="preserve"> Proficiency</w:t>
            </w:r>
          </w:p>
        </w:tc>
        <w:tc>
          <w:tcPr>
            <w:tcW w:w="2070" w:type="dxa"/>
          </w:tcPr>
          <w:p w14:paraId="3D19C710" w14:textId="77777777" w:rsidR="00A3425A" w:rsidRPr="00DA3FE4" w:rsidRDefault="00A3425A" w:rsidP="00A342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3: Proficien</w:t>
            </w:r>
            <w:r>
              <w:rPr>
                <w:sz w:val="16"/>
                <w:szCs w:val="16"/>
              </w:rPr>
              <w:t>cy</w:t>
            </w:r>
          </w:p>
        </w:tc>
        <w:tc>
          <w:tcPr>
            <w:tcW w:w="2250" w:type="dxa"/>
          </w:tcPr>
          <w:p w14:paraId="20F68B07" w14:textId="77777777" w:rsidR="00A3425A" w:rsidRPr="00DA3FE4" w:rsidRDefault="00A3425A" w:rsidP="00A3425A">
            <w:pPr>
              <w:jc w:val="center"/>
              <w:cnfStyle w:val="100000000000" w:firstRow="1" w:lastRow="0" w:firstColumn="0" w:lastColumn="0" w:oddVBand="0" w:evenVBand="0" w:oddHBand="0" w:evenHBand="0" w:firstRowFirstColumn="0" w:firstRowLastColumn="0" w:lastRowFirstColumn="0" w:lastRowLastColumn="0"/>
              <w:rPr>
                <w:sz w:val="16"/>
                <w:szCs w:val="16"/>
              </w:rPr>
            </w:pPr>
            <w:r w:rsidRPr="00DA3FE4">
              <w:rPr>
                <w:sz w:val="16"/>
                <w:szCs w:val="16"/>
              </w:rPr>
              <w:t xml:space="preserve">4: </w:t>
            </w:r>
            <w:r>
              <w:rPr>
                <w:sz w:val="16"/>
                <w:szCs w:val="16"/>
              </w:rPr>
              <w:t>Advanced Proficiency</w:t>
            </w:r>
          </w:p>
        </w:tc>
      </w:tr>
      <w:tr w:rsidR="003B71FD" w:rsidRPr="00DA3FE4" w14:paraId="2CC176DF" w14:textId="77777777" w:rsidTr="00A342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B6757AD" w14:textId="3B6104F7" w:rsidR="00EF7C76" w:rsidRDefault="00EF7C76" w:rsidP="00EF7C76">
            <w:pPr>
              <w:jc w:val="center"/>
            </w:pPr>
            <w:r>
              <w:rPr>
                <w:i w:val="0"/>
                <w:iCs w:val="0"/>
                <w:sz w:val="16"/>
                <w:szCs w:val="16"/>
              </w:rPr>
              <w:t>Analyze contribution</w:t>
            </w:r>
            <w:r w:rsidR="00DA2EFB">
              <w:rPr>
                <w:i w:val="0"/>
                <w:iCs w:val="0"/>
                <w:sz w:val="16"/>
                <w:szCs w:val="16"/>
              </w:rPr>
              <w:t xml:space="preserve"> or </w:t>
            </w:r>
            <w:r>
              <w:rPr>
                <w:i w:val="0"/>
                <w:iCs w:val="0"/>
                <w:sz w:val="16"/>
                <w:szCs w:val="16"/>
              </w:rPr>
              <w:t>impact of diversity</w:t>
            </w:r>
            <w:r>
              <w:rPr>
                <w:i w:val="0"/>
                <w:iCs w:val="0"/>
                <w:sz w:val="15"/>
                <w:szCs w:val="15"/>
              </w:rPr>
              <w:t xml:space="preserve"> (including historical, political, geographical, economic, social, cultural, spiritual, environmental, and/or other factors) </w:t>
            </w:r>
            <w:r>
              <w:rPr>
                <w:i w:val="0"/>
                <w:iCs w:val="0"/>
                <w:sz w:val="16"/>
                <w:szCs w:val="16"/>
              </w:rPr>
              <w:t>on a topic (including world view, behaviors, concepts, artifacts, or the development of a perspective</w:t>
            </w:r>
            <w:r w:rsidR="00DA2EFB">
              <w:rPr>
                <w:i w:val="0"/>
                <w:iCs w:val="0"/>
                <w:sz w:val="16"/>
                <w:szCs w:val="16"/>
              </w:rPr>
              <w:t xml:space="preserve"> or </w:t>
            </w:r>
            <w:r>
              <w:rPr>
                <w:i w:val="0"/>
                <w:iCs w:val="0"/>
                <w:sz w:val="16"/>
                <w:szCs w:val="16"/>
              </w:rPr>
              <w:t>discipline).</w:t>
            </w:r>
            <w:r>
              <w:rPr>
                <w:sz w:val="16"/>
                <w:szCs w:val="16"/>
              </w:rPr>
              <w:t> </w:t>
            </w:r>
          </w:p>
          <w:p w14:paraId="1C55C924" w14:textId="77777777" w:rsidR="003B71FD" w:rsidRDefault="003B71FD" w:rsidP="003B71FD">
            <w:pPr>
              <w:jc w:val="center"/>
              <w:rPr>
                <w:i w:val="0"/>
                <w:iCs w:val="0"/>
                <w:sz w:val="16"/>
                <w:szCs w:val="16"/>
              </w:rPr>
            </w:pPr>
          </w:p>
          <w:p w14:paraId="18BDC673" w14:textId="4E227E58" w:rsidR="003B71FD" w:rsidRPr="00B75CB7" w:rsidRDefault="003B71FD" w:rsidP="003B71FD">
            <w:pPr>
              <w:jc w:val="center"/>
              <w:rPr>
                <w:b/>
                <w:bCs/>
                <w:sz w:val="16"/>
                <w:szCs w:val="16"/>
              </w:rPr>
            </w:pPr>
          </w:p>
        </w:tc>
        <w:tc>
          <w:tcPr>
            <w:tcW w:w="1980" w:type="dxa"/>
          </w:tcPr>
          <w:p w14:paraId="6DC661DF" w14:textId="77777777" w:rsidR="00EF7C76" w:rsidRDefault="00EF7C76" w:rsidP="00EF7C76">
            <w:pPr>
              <w:cnfStyle w:val="000000100000" w:firstRow="0" w:lastRow="0" w:firstColumn="0" w:lastColumn="0" w:oddVBand="0" w:evenVBand="0" w:oddHBand="1" w:evenHBand="0" w:firstRowFirstColumn="0" w:firstRowLastColumn="0" w:lastRowFirstColumn="0" w:lastRowLastColumn="0"/>
            </w:pPr>
            <w:r>
              <w:rPr>
                <w:sz w:val="16"/>
                <w:szCs w:val="16"/>
              </w:rPr>
              <w:t>Identifies elements or instances of diversity within a topic and identifies the contribution or impact of diversity on the topic.</w:t>
            </w:r>
          </w:p>
          <w:p w14:paraId="4372F9E0" w14:textId="50FF50AA" w:rsidR="003B71FD" w:rsidRDefault="003B71FD" w:rsidP="003B71FD">
            <w:pPr>
              <w:cnfStyle w:val="000000100000" w:firstRow="0" w:lastRow="0" w:firstColumn="0" w:lastColumn="0" w:oddVBand="0" w:evenVBand="0" w:oddHBand="1" w:evenHBand="0" w:firstRowFirstColumn="0" w:firstRowLastColumn="0" w:lastRowFirstColumn="0" w:lastRowLastColumn="0"/>
              <w:rPr>
                <w:sz w:val="16"/>
                <w:szCs w:val="16"/>
              </w:rPr>
            </w:pPr>
          </w:p>
        </w:tc>
        <w:tc>
          <w:tcPr>
            <w:tcW w:w="1980" w:type="dxa"/>
          </w:tcPr>
          <w:p w14:paraId="3C65DB78" w14:textId="77777777" w:rsidR="00EF7C76" w:rsidRDefault="00EF7C76" w:rsidP="00EF7C76">
            <w:pPr>
              <w:jc w:val="center"/>
              <w:cnfStyle w:val="000000100000" w:firstRow="0" w:lastRow="0" w:firstColumn="0" w:lastColumn="0" w:oddVBand="0" w:evenVBand="0" w:oddHBand="1" w:evenHBand="0" w:firstRowFirstColumn="0" w:firstRowLastColumn="0" w:lastRowFirstColumn="0" w:lastRowLastColumn="0"/>
            </w:pPr>
            <w:r>
              <w:rPr>
                <w:sz w:val="16"/>
                <w:szCs w:val="16"/>
              </w:rPr>
              <w:t xml:space="preserve">Identifies and explains elements or instances of diversity within a topic and identifies and explains </w:t>
            </w:r>
            <w:r>
              <w:rPr>
                <w:sz w:val="15"/>
                <w:szCs w:val="15"/>
              </w:rPr>
              <w:t>the contribution or impact of diversity on the topic</w:t>
            </w:r>
            <w:r>
              <w:rPr>
                <w:sz w:val="16"/>
                <w:szCs w:val="16"/>
              </w:rPr>
              <w:t>. </w:t>
            </w:r>
          </w:p>
          <w:p w14:paraId="2CE8E6E2" w14:textId="0B0AE7A8" w:rsidR="003B71FD" w:rsidRPr="00DA3FE4" w:rsidRDefault="003B71FD" w:rsidP="003B71F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070" w:type="dxa"/>
          </w:tcPr>
          <w:p w14:paraId="449F1B6B" w14:textId="4792423A" w:rsidR="00EF7C76" w:rsidRDefault="00EF7C76" w:rsidP="00EF7C76">
            <w:pPr>
              <w:jc w:val="center"/>
              <w:cnfStyle w:val="000000100000" w:firstRow="0" w:lastRow="0" w:firstColumn="0" w:lastColumn="0" w:oddVBand="0" w:evenVBand="0" w:oddHBand="1" w:evenHBand="0" w:firstRowFirstColumn="0" w:firstRowLastColumn="0" w:lastRowFirstColumn="0" w:lastRowLastColumn="0"/>
            </w:pPr>
            <w:r>
              <w:rPr>
                <w:sz w:val="16"/>
                <w:szCs w:val="16"/>
              </w:rPr>
              <w:t xml:space="preserve">Identifies,  explains, and </w:t>
            </w:r>
            <w:r w:rsidR="00DA2EFB">
              <w:rPr>
                <w:sz w:val="16"/>
                <w:szCs w:val="16"/>
              </w:rPr>
              <w:t>examines</w:t>
            </w:r>
            <w:r>
              <w:rPr>
                <w:sz w:val="16"/>
                <w:szCs w:val="16"/>
              </w:rPr>
              <w:t xml:space="preserve"> elements or instances of diversity  </w:t>
            </w:r>
            <w:r>
              <w:rPr>
                <w:sz w:val="15"/>
                <w:szCs w:val="15"/>
              </w:rPr>
              <w:t xml:space="preserve"> </w:t>
            </w:r>
            <w:r>
              <w:rPr>
                <w:sz w:val="16"/>
                <w:szCs w:val="16"/>
              </w:rPr>
              <w:t>within a topic and identifies, explains, and evaluates the contribution or impact of diversity on the topic. </w:t>
            </w:r>
          </w:p>
          <w:p w14:paraId="7DEE4424" w14:textId="1142A420" w:rsidR="003B71FD" w:rsidRPr="00DA3FE4" w:rsidRDefault="003B71FD" w:rsidP="003B71FD">
            <w:pPr>
              <w:jc w:val="center"/>
              <w:cnfStyle w:val="000000100000" w:firstRow="0" w:lastRow="0" w:firstColumn="0" w:lastColumn="0" w:oddVBand="0" w:evenVBand="0" w:oddHBand="1" w:evenHBand="0" w:firstRowFirstColumn="0" w:firstRowLastColumn="0" w:lastRowFirstColumn="0" w:lastRowLastColumn="0"/>
              <w:rPr>
                <w:sz w:val="16"/>
                <w:szCs w:val="16"/>
              </w:rPr>
            </w:pPr>
          </w:p>
        </w:tc>
        <w:tc>
          <w:tcPr>
            <w:tcW w:w="2250" w:type="dxa"/>
          </w:tcPr>
          <w:p w14:paraId="1F0DC125" w14:textId="2C3F2C7C" w:rsidR="00EF7C76" w:rsidRDefault="00EF7C76" w:rsidP="00EF7C76">
            <w:pPr>
              <w:cnfStyle w:val="000000100000" w:firstRow="0" w:lastRow="0" w:firstColumn="0" w:lastColumn="0" w:oddVBand="0" w:evenVBand="0" w:oddHBand="1" w:evenHBand="0" w:firstRowFirstColumn="0" w:firstRowLastColumn="0" w:lastRowFirstColumn="0" w:lastRowLastColumn="0"/>
            </w:pPr>
            <w:r>
              <w:rPr>
                <w:sz w:val="16"/>
                <w:szCs w:val="16"/>
              </w:rPr>
              <w:t>Identifies,  explains, e</w:t>
            </w:r>
            <w:r w:rsidR="00DA2EFB">
              <w:rPr>
                <w:sz w:val="16"/>
                <w:szCs w:val="16"/>
              </w:rPr>
              <w:t>xamines</w:t>
            </w:r>
            <w:r>
              <w:rPr>
                <w:sz w:val="16"/>
                <w:szCs w:val="16"/>
              </w:rPr>
              <w:t xml:space="preserve">, and </w:t>
            </w:r>
            <w:r w:rsidR="00DA2EFB">
              <w:rPr>
                <w:sz w:val="16"/>
                <w:szCs w:val="16"/>
              </w:rPr>
              <w:t>evaluates</w:t>
            </w:r>
            <w:r>
              <w:rPr>
                <w:sz w:val="16"/>
                <w:szCs w:val="16"/>
              </w:rPr>
              <w:t xml:space="preserve"> elements or instances of diversity within a topic and identifies, explains, e</w:t>
            </w:r>
            <w:r w:rsidR="00DA2EFB">
              <w:rPr>
                <w:sz w:val="16"/>
                <w:szCs w:val="16"/>
              </w:rPr>
              <w:t>xamines</w:t>
            </w:r>
            <w:r>
              <w:rPr>
                <w:sz w:val="16"/>
                <w:szCs w:val="16"/>
              </w:rPr>
              <w:t xml:space="preserve">, and </w:t>
            </w:r>
            <w:r w:rsidR="00DA2EFB">
              <w:rPr>
                <w:sz w:val="16"/>
                <w:szCs w:val="16"/>
              </w:rPr>
              <w:t>evaluates</w:t>
            </w:r>
            <w:r>
              <w:rPr>
                <w:sz w:val="16"/>
                <w:szCs w:val="16"/>
              </w:rPr>
              <w:t xml:space="preserve"> the contribution or impact of diversity on the topic.  </w:t>
            </w:r>
          </w:p>
          <w:p w14:paraId="38B90354" w14:textId="28855B56" w:rsidR="003B71FD" w:rsidRPr="00DA3FE4" w:rsidRDefault="003B71FD" w:rsidP="003B71FD">
            <w:pPr>
              <w:jc w:val="center"/>
              <w:cnfStyle w:val="000000100000" w:firstRow="0" w:lastRow="0" w:firstColumn="0" w:lastColumn="0" w:oddVBand="0" w:evenVBand="0" w:oddHBand="1" w:evenHBand="0" w:firstRowFirstColumn="0" w:firstRowLastColumn="0" w:lastRowFirstColumn="0" w:lastRowLastColumn="0"/>
              <w:rPr>
                <w:sz w:val="16"/>
                <w:szCs w:val="16"/>
              </w:rPr>
            </w:pPr>
          </w:p>
        </w:tc>
      </w:tr>
      <w:tr w:rsidR="003027A4" w:rsidRPr="00DA3FE4" w14:paraId="052318C9" w14:textId="77777777" w:rsidTr="00A3425A">
        <w:tc>
          <w:tcPr>
            <w:cnfStyle w:val="001000000000" w:firstRow="0" w:lastRow="0" w:firstColumn="1" w:lastColumn="0" w:oddVBand="0" w:evenVBand="0" w:oddHBand="0" w:evenHBand="0" w:firstRowFirstColumn="0" w:firstRowLastColumn="0" w:lastRowFirstColumn="0" w:lastRowLastColumn="0"/>
            <w:tcW w:w="2700" w:type="dxa"/>
          </w:tcPr>
          <w:p w14:paraId="6E24D1E5" w14:textId="77777777" w:rsidR="00EF7C76" w:rsidRDefault="00EF7C76" w:rsidP="00EF7C76">
            <w:pPr>
              <w:jc w:val="center"/>
            </w:pPr>
            <w:r>
              <w:rPr>
                <w:i w:val="0"/>
                <w:iCs w:val="0"/>
                <w:sz w:val="16"/>
                <w:szCs w:val="16"/>
              </w:rPr>
              <w:t>Demonstrate awareness of diversity in the discussion of a topic.  </w:t>
            </w:r>
          </w:p>
          <w:p w14:paraId="5A88403E" w14:textId="09FDF175" w:rsidR="003027A4" w:rsidRDefault="003027A4" w:rsidP="003B71FD">
            <w:pPr>
              <w:jc w:val="center"/>
              <w:rPr>
                <w:sz w:val="16"/>
                <w:szCs w:val="16"/>
              </w:rPr>
            </w:pPr>
          </w:p>
        </w:tc>
        <w:tc>
          <w:tcPr>
            <w:tcW w:w="1980" w:type="dxa"/>
          </w:tcPr>
          <w:p w14:paraId="210CED2B" w14:textId="77777777" w:rsidR="00EF7C76" w:rsidRDefault="00EF7C76" w:rsidP="00EF7C76">
            <w:pPr>
              <w:cnfStyle w:val="000000000000" w:firstRow="0" w:lastRow="0" w:firstColumn="0" w:lastColumn="0" w:oddVBand="0" w:evenVBand="0" w:oddHBand="0" w:evenHBand="0" w:firstRowFirstColumn="0" w:firstRowLastColumn="0" w:lastRowFirstColumn="0" w:lastRowLastColumn="0"/>
            </w:pPr>
            <w:r>
              <w:rPr>
                <w:sz w:val="16"/>
                <w:szCs w:val="16"/>
              </w:rPr>
              <w:t>Identifies own assumptions, judgments, and biases relating to a topic and identifies different perspectives.</w:t>
            </w:r>
            <w:r>
              <w:rPr>
                <w:sz w:val="16"/>
                <w:szCs w:val="16"/>
              </w:rPr>
              <w:br/>
            </w:r>
          </w:p>
          <w:p w14:paraId="38158003" w14:textId="76AE8ABA" w:rsidR="003027A4" w:rsidRDefault="003027A4" w:rsidP="003B71FD">
            <w:pPr>
              <w:cnfStyle w:val="000000000000" w:firstRow="0" w:lastRow="0" w:firstColumn="0" w:lastColumn="0" w:oddVBand="0" w:evenVBand="0" w:oddHBand="0" w:evenHBand="0" w:firstRowFirstColumn="0" w:firstRowLastColumn="0" w:lastRowFirstColumn="0" w:lastRowLastColumn="0"/>
              <w:rPr>
                <w:sz w:val="16"/>
                <w:szCs w:val="16"/>
              </w:rPr>
            </w:pPr>
          </w:p>
        </w:tc>
        <w:tc>
          <w:tcPr>
            <w:tcW w:w="1980" w:type="dxa"/>
          </w:tcPr>
          <w:p w14:paraId="48DB9266" w14:textId="7B7A4F22" w:rsidR="00EF7C76" w:rsidRDefault="00EF7C76" w:rsidP="00EF7C76">
            <w:pPr>
              <w:cnfStyle w:val="000000000000" w:firstRow="0" w:lastRow="0" w:firstColumn="0" w:lastColumn="0" w:oddVBand="0" w:evenVBand="0" w:oddHBand="0" w:evenHBand="0" w:firstRowFirstColumn="0" w:firstRowLastColumn="0" w:lastRowFirstColumn="0" w:lastRowLastColumn="0"/>
            </w:pPr>
            <w:r>
              <w:rPr>
                <w:sz w:val="16"/>
                <w:szCs w:val="16"/>
              </w:rPr>
              <w:t xml:space="preserve">Identifies and explains assumptions, judgments, </w:t>
            </w:r>
            <w:r w:rsidR="00DA2EFB">
              <w:rPr>
                <w:sz w:val="16"/>
                <w:szCs w:val="16"/>
              </w:rPr>
              <w:t xml:space="preserve">or </w:t>
            </w:r>
            <w:r>
              <w:rPr>
                <w:sz w:val="16"/>
                <w:szCs w:val="16"/>
              </w:rPr>
              <w:t>biases of self and others relating to a topic and explains different perspectives. </w:t>
            </w:r>
          </w:p>
          <w:p w14:paraId="2BDCC5BD" w14:textId="4CADF6A2" w:rsidR="003027A4" w:rsidRDefault="003027A4" w:rsidP="003B71F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070" w:type="dxa"/>
          </w:tcPr>
          <w:p w14:paraId="3B9AB989" w14:textId="3276CE20" w:rsidR="00EF7C76" w:rsidRDefault="00EF7C76" w:rsidP="00EF7C76">
            <w:pPr>
              <w:cnfStyle w:val="000000000000" w:firstRow="0" w:lastRow="0" w:firstColumn="0" w:lastColumn="0" w:oddVBand="0" w:evenVBand="0" w:oddHBand="0" w:evenHBand="0" w:firstRowFirstColumn="0" w:firstRowLastColumn="0" w:lastRowFirstColumn="0" w:lastRowLastColumn="0"/>
            </w:pPr>
            <w:r>
              <w:rPr>
                <w:sz w:val="16"/>
                <w:szCs w:val="16"/>
              </w:rPr>
              <w:t>Identifies, explains, and e</w:t>
            </w:r>
            <w:r w:rsidR="00DA2EFB">
              <w:rPr>
                <w:sz w:val="16"/>
                <w:szCs w:val="16"/>
              </w:rPr>
              <w:t>xamines</w:t>
            </w:r>
            <w:r>
              <w:rPr>
                <w:sz w:val="16"/>
                <w:szCs w:val="16"/>
              </w:rPr>
              <w:t xml:space="preserve"> assumptions, judgments, </w:t>
            </w:r>
            <w:r w:rsidR="00DA2EFB">
              <w:rPr>
                <w:sz w:val="16"/>
                <w:szCs w:val="16"/>
              </w:rPr>
              <w:t xml:space="preserve">or </w:t>
            </w:r>
            <w:r>
              <w:rPr>
                <w:sz w:val="16"/>
                <w:szCs w:val="16"/>
              </w:rPr>
              <w:t xml:space="preserve">biases of self and others relating to a topic and </w:t>
            </w:r>
            <w:r w:rsidR="00DA2EFB">
              <w:rPr>
                <w:sz w:val="16"/>
                <w:szCs w:val="16"/>
              </w:rPr>
              <w:t xml:space="preserve">articulates </w:t>
            </w:r>
            <w:r>
              <w:rPr>
                <w:sz w:val="16"/>
                <w:szCs w:val="16"/>
              </w:rPr>
              <w:t>an understanding of different perspectives. </w:t>
            </w:r>
          </w:p>
          <w:p w14:paraId="4F9AA48C" w14:textId="667F4584" w:rsidR="003027A4" w:rsidRDefault="003027A4" w:rsidP="003B71FD">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250" w:type="dxa"/>
          </w:tcPr>
          <w:p w14:paraId="126B758C" w14:textId="4C8A9574" w:rsidR="00EF7C76" w:rsidRDefault="00EF7C76" w:rsidP="00EF7C76">
            <w:pPr>
              <w:cnfStyle w:val="000000000000" w:firstRow="0" w:lastRow="0" w:firstColumn="0" w:lastColumn="0" w:oddVBand="0" w:evenVBand="0" w:oddHBand="0" w:evenHBand="0" w:firstRowFirstColumn="0" w:firstRowLastColumn="0" w:lastRowFirstColumn="0" w:lastRowLastColumn="0"/>
            </w:pPr>
            <w:r>
              <w:rPr>
                <w:sz w:val="16"/>
                <w:szCs w:val="16"/>
              </w:rPr>
              <w:t>Identifies, explains, e</w:t>
            </w:r>
            <w:r w:rsidR="00DA2EFB">
              <w:rPr>
                <w:sz w:val="16"/>
                <w:szCs w:val="16"/>
              </w:rPr>
              <w:t>xamines</w:t>
            </w:r>
            <w:r>
              <w:rPr>
                <w:sz w:val="16"/>
                <w:szCs w:val="16"/>
              </w:rPr>
              <w:t xml:space="preserve">, and </w:t>
            </w:r>
            <w:r w:rsidR="00DA2EFB">
              <w:rPr>
                <w:sz w:val="16"/>
                <w:szCs w:val="16"/>
              </w:rPr>
              <w:t>evaluates</w:t>
            </w:r>
            <w:r>
              <w:rPr>
                <w:sz w:val="16"/>
                <w:szCs w:val="16"/>
              </w:rPr>
              <w:t xml:space="preserve"> assumptions, judgments, </w:t>
            </w:r>
            <w:r w:rsidR="00DA2EFB">
              <w:rPr>
                <w:sz w:val="16"/>
                <w:szCs w:val="16"/>
              </w:rPr>
              <w:t>or</w:t>
            </w:r>
            <w:r>
              <w:rPr>
                <w:sz w:val="16"/>
                <w:szCs w:val="16"/>
              </w:rPr>
              <w:t xml:space="preserve"> biases of self and others relating to a topic and </w:t>
            </w:r>
            <w:r w:rsidR="00DA2EFB">
              <w:rPr>
                <w:sz w:val="16"/>
                <w:szCs w:val="16"/>
              </w:rPr>
              <w:t xml:space="preserve">articulates understanding and </w:t>
            </w:r>
            <w:r>
              <w:rPr>
                <w:sz w:val="16"/>
                <w:szCs w:val="16"/>
              </w:rPr>
              <w:t>consideration of different perspectives.</w:t>
            </w:r>
          </w:p>
          <w:p w14:paraId="7AA7743C" w14:textId="7BA20A20" w:rsidR="003027A4" w:rsidRDefault="003027A4" w:rsidP="003B71FD">
            <w:pPr>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6EA3C779" w14:textId="200A854A" w:rsidR="00336049" w:rsidRPr="00DA3FE4" w:rsidRDefault="00336049" w:rsidP="00A3425A">
      <w:pPr>
        <w:pStyle w:val="paragraph"/>
        <w:textAlignment w:val="baseline"/>
      </w:pPr>
    </w:p>
    <w:p w14:paraId="471E927A" w14:textId="26617784" w:rsidR="00A241D1" w:rsidRPr="00DA3FE4" w:rsidRDefault="00A241D1"/>
    <w:p w14:paraId="0432BE3A" w14:textId="58660081" w:rsidR="00A241D1" w:rsidRPr="00DA3FE4" w:rsidRDefault="00A241D1"/>
    <w:p w14:paraId="76E32F27" w14:textId="77777777" w:rsidR="00D01637" w:rsidRDefault="00D01637" w:rsidP="00721C02">
      <w:pPr>
        <w:pStyle w:val="Title"/>
      </w:pPr>
    </w:p>
    <w:p w14:paraId="5ED47BBE" w14:textId="77777777" w:rsidR="00D01637" w:rsidRDefault="00D01637" w:rsidP="00721C02">
      <w:pPr>
        <w:pStyle w:val="Title"/>
      </w:pPr>
    </w:p>
    <w:p w14:paraId="35285FA3" w14:textId="77777777" w:rsidR="00D01637" w:rsidRDefault="00D01637" w:rsidP="00721C02">
      <w:pPr>
        <w:pStyle w:val="Title"/>
      </w:pPr>
    </w:p>
    <w:p w14:paraId="6B8931CD" w14:textId="77777777" w:rsidR="00D01637" w:rsidRDefault="00D01637" w:rsidP="00721C02">
      <w:pPr>
        <w:pStyle w:val="Title"/>
      </w:pPr>
    </w:p>
    <w:p w14:paraId="3982E61E" w14:textId="77777777" w:rsidR="00D01637" w:rsidRDefault="00D01637" w:rsidP="00721C02">
      <w:pPr>
        <w:pStyle w:val="Title"/>
      </w:pPr>
    </w:p>
    <w:p w14:paraId="66AAEE65" w14:textId="77777777" w:rsidR="00D01637" w:rsidRDefault="00D01637" w:rsidP="00721C02">
      <w:pPr>
        <w:pStyle w:val="Title"/>
      </w:pPr>
    </w:p>
    <w:p w14:paraId="7D594929" w14:textId="77777777" w:rsidR="00D01637" w:rsidRDefault="00D01637" w:rsidP="00721C02">
      <w:pPr>
        <w:pStyle w:val="Title"/>
      </w:pPr>
    </w:p>
    <w:p w14:paraId="1251F78F" w14:textId="77777777" w:rsidR="00D01637" w:rsidRDefault="00D01637" w:rsidP="00721C02">
      <w:pPr>
        <w:pStyle w:val="Title"/>
      </w:pPr>
    </w:p>
    <w:p w14:paraId="3A048665" w14:textId="77777777" w:rsidR="00D01637" w:rsidRDefault="00D01637" w:rsidP="00721C02">
      <w:pPr>
        <w:pStyle w:val="Title"/>
      </w:pPr>
    </w:p>
    <w:p w14:paraId="560CFDCE" w14:textId="77777777" w:rsidR="00DA2EFB" w:rsidRDefault="00DA2EFB" w:rsidP="00721C02">
      <w:pPr>
        <w:pStyle w:val="Title"/>
      </w:pPr>
    </w:p>
    <w:p w14:paraId="7631330D" w14:textId="77777777" w:rsidR="00DA2EFB" w:rsidRDefault="00DA2EFB" w:rsidP="00721C02">
      <w:pPr>
        <w:pStyle w:val="Title"/>
      </w:pPr>
    </w:p>
    <w:p w14:paraId="51CFC1EB" w14:textId="77777777" w:rsidR="00DA2EFB" w:rsidRDefault="00DA2EFB" w:rsidP="00721C02">
      <w:pPr>
        <w:pStyle w:val="Title"/>
      </w:pPr>
    </w:p>
    <w:p w14:paraId="3BEBB0EF" w14:textId="77777777" w:rsidR="00DA2EFB" w:rsidRDefault="00DA2EFB" w:rsidP="00721C02">
      <w:pPr>
        <w:pStyle w:val="Title"/>
      </w:pPr>
    </w:p>
    <w:p w14:paraId="126C192A" w14:textId="77777777" w:rsidR="00DA2EFB" w:rsidRDefault="00DA2EFB" w:rsidP="00721C02">
      <w:pPr>
        <w:pStyle w:val="Title"/>
      </w:pPr>
    </w:p>
    <w:p w14:paraId="31A4679D" w14:textId="77777777" w:rsidR="00DA2EFB" w:rsidRDefault="00DA2EFB" w:rsidP="00721C02">
      <w:pPr>
        <w:pStyle w:val="Title"/>
      </w:pPr>
    </w:p>
    <w:p w14:paraId="0E7D9C4E" w14:textId="77777777" w:rsidR="00DA2EFB" w:rsidRDefault="00DA2EFB" w:rsidP="00721C02">
      <w:pPr>
        <w:pStyle w:val="Title"/>
      </w:pPr>
    </w:p>
    <w:p w14:paraId="56AFE78A" w14:textId="77777777" w:rsidR="00DA2EFB" w:rsidRDefault="00DA2EFB" w:rsidP="00721C02">
      <w:pPr>
        <w:pStyle w:val="Title"/>
      </w:pPr>
    </w:p>
    <w:p w14:paraId="63685CE2" w14:textId="4F7E8D24" w:rsidR="00721C02" w:rsidRDefault="00721C02" w:rsidP="00721C02">
      <w:pPr>
        <w:pStyle w:val="Title"/>
      </w:pPr>
    </w:p>
    <w:p w14:paraId="41602224" w14:textId="41E7612C" w:rsidR="00A3425A" w:rsidRPr="00D01637" w:rsidRDefault="00721C02" w:rsidP="00721C02">
      <w:pPr>
        <w:pStyle w:val="Heading1"/>
        <w:rPr>
          <w:rFonts w:ascii="Times New Roman" w:hAnsi="Times New Roman" w:cs="Times New Roman"/>
          <w:color w:val="212C32" w:themeColor="text2" w:themeShade="BF"/>
          <w:spacing w:val="5"/>
          <w:kern w:val="28"/>
          <w:sz w:val="52"/>
          <w:szCs w:val="52"/>
        </w:rPr>
      </w:pPr>
      <w:bookmarkStart w:id="25" w:name="_Toc65843433"/>
      <w:r w:rsidRPr="00D01637">
        <w:rPr>
          <w:rFonts w:ascii="Times New Roman" w:hAnsi="Times New Roman" w:cs="Times New Roman"/>
        </w:rPr>
        <w:t>Appendix B: Faculty Assignment Submission</w:t>
      </w:r>
      <w:bookmarkEnd w:id="25"/>
      <w:r w:rsidR="00A3425A" w:rsidRPr="00D01637">
        <w:rPr>
          <w:rFonts w:ascii="Times New Roman" w:hAnsi="Times New Roman" w:cs="Times New Roman"/>
        </w:rPr>
        <w:br w:type="page"/>
      </w:r>
    </w:p>
    <w:p w14:paraId="029D3099" w14:textId="1B0584C9" w:rsidR="00A241D1" w:rsidRPr="00D01637" w:rsidRDefault="00A241D1" w:rsidP="00721C02">
      <w:pPr>
        <w:pStyle w:val="Heading1"/>
        <w:rPr>
          <w:rFonts w:ascii="Times New Roman" w:hAnsi="Times New Roman" w:cs="Times New Roman"/>
        </w:rPr>
      </w:pPr>
      <w:bookmarkStart w:id="26" w:name="_Toc65843434"/>
      <w:r w:rsidRPr="00D01637">
        <w:rPr>
          <w:rFonts w:ascii="Times New Roman" w:hAnsi="Times New Roman" w:cs="Times New Roman"/>
        </w:rPr>
        <w:lastRenderedPageBreak/>
        <w:t>Appendix B:</w:t>
      </w:r>
      <w:r w:rsidR="00721C02" w:rsidRPr="00D01637">
        <w:rPr>
          <w:rFonts w:ascii="Times New Roman" w:hAnsi="Times New Roman" w:cs="Times New Roman"/>
        </w:rPr>
        <w:t xml:space="preserve"> </w:t>
      </w:r>
      <w:r w:rsidR="00336049" w:rsidRPr="00D01637">
        <w:rPr>
          <w:rFonts w:ascii="Times New Roman" w:hAnsi="Times New Roman" w:cs="Times New Roman"/>
        </w:rPr>
        <w:t xml:space="preserve">Faculty </w:t>
      </w:r>
      <w:r w:rsidRPr="00D01637">
        <w:rPr>
          <w:rFonts w:ascii="Times New Roman" w:hAnsi="Times New Roman" w:cs="Times New Roman"/>
        </w:rPr>
        <w:t>Assignment Submission Form</w:t>
      </w:r>
      <w:bookmarkEnd w:id="26"/>
      <w:r w:rsidR="00EC4669" w:rsidRPr="00D01637">
        <w:rPr>
          <w:rFonts w:ascii="Times New Roman" w:hAnsi="Times New Roman" w:cs="Times New Roman"/>
        </w:rPr>
        <w:t xml:space="preserve"> </w:t>
      </w:r>
    </w:p>
    <w:p w14:paraId="5394EACD" w14:textId="28C26F4E" w:rsidR="00336049" w:rsidRPr="00D01637" w:rsidRDefault="00721C02" w:rsidP="00336049">
      <w:r w:rsidRPr="00D01637">
        <w:t xml:space="preserve">SWPs should be collected digitally to ensure a smoother process for all involved. This could be done via </w:t>
      </w:r>
      <w:proofErr w:type="spellStart"/>
      <w:r w:rsidRPr="00D01637">
        <w:t>Curriculog</w:t>
      </w:r>
      <w:proofErr w:type="spellEnd"/>
      <w:r w:rsidRPr="00D01637">
        <w:t xml:space="preserve"> or an assessment software. </w:t>
      </w:r>
      <w:r w:rsidR="00EC4669" w:rsidRPr="00D01637">
        <w:t>The</w:t>
      </w:r>
      <w:r w:rsidRPr="00D01637">
        <w:t xml:space="preserve"> following categories</w:t>
      </w:r>
      <w:r w:rsidR="00EC4669" w:rsidRPr="00D01637">
        <w:t xml:space="preserve"> are </w:t>
      </w:r>
      <w:r w:rsidRPr="00D01637">
        <w:t xml:space="preserve">not required for submission, but instead reflect </w:t>
      </w:r>
      <w:r w:rsidR="00EC4669" w:rsidRPr="00D01637">
        <w:t xml:space="preserve">details that </w:t>
      </w:r>
      <w:r w:rsidRPr="00D01637">
        <w:t>faculty</w:t>
      </w:r>
      <w:r w:rsidR="00EC4669" w:rsidRPr="00D01637">
        <w:t xml:space="preserve"> might need to know in order to accurately assess a SWP. </w:t>
      </w:r>
      <w:r w:rsidRPr="00D01637">
        <w:t xml:space="preserve"> </w:t>
      </w:r>
    </w:p>
    <w:p w14:paraId="2254B2A4" w14:textId="77777777" w:rsidR="00EC4669" w:rsidRPr="00D01637" w:rsidRDefault="00EC4669" w:rsidP="00336049"/>
    <w:tbl>
      <w:tblPr>
        <w:tblStyle w:val="TableGrid"/>
        <w:tblW w:w="0" w:type="auto"/>
        <w:tblLook w:val="04A0" w:firstRow="1" w:lastRow="0" w:firstColumn="1" w:lastColumn="0" w:noHBand="0" w:noVBand="1"/>
      </w:tblPr>
      <w:tblGrid>
        <w:gridCol w:w="1615"/>
        <w:gridCol w:w="7735"/>
      </w:tblGrid>
      <w:tr w:rsidR="00A241D1" w:rsidRPr="00D01637" w14:paraId="67F89CD2" w14:textId="77777777" w:rsidTr="00A241D1">
        <w:tc>
          <w:tcPr>
            <w:tcW w:w="1615" w:type="dxa"/>
          </w:tcPr>
          <w:p w14:paraId="1C43C075" w14:textId="7336C174" w:rsidR="00A241D1" w:rsidRPr="00D01637" w:rsidRDefault="008D6E9A">
            <w:r w:rsidRPr="00D01637">
              <w:t>Assignment Description</w:t>
            </w:r>
          </w:p>
        </w:tc>
        <w:tc>
          <w:tcPr>
            <w:tcW w:w="7735" w:type="dxa"/>
          </w:tcPr>
          <w:p w14:paraId="6E3AFC94" w14:textId="77777777" w:rsidR="00A241D1" w:rsidRPr="00D01637" w:rsidRDefault="00A241D1"/>
        </w:tc>
      </w:tr>
      <w:tr w:rsidR="00A241D1" w:rsidRPr="00D01637" w14:paraId="70519259" w14:textId="77777777" w:rsidTr="00A241D1">
        <w:tc>
          <w:tcPr>
            <w:tcW w:w="1615" w:type="dxa"/>
          </w:tcPr>
          <w:p w14:paraId="47A50339" w14:textId="212DEA9C" w:rsidR="00A241D1" w:rsidRPr="00D01637" w:rsidRDefault="008D6E9A">
            <w:r w:rsidRPr="00D01637">
              <w:t>Assignment Learning Outcomes</w:t>
            </w:r>
          </w:p>
        </w:tc>
        <w:tc>
          <w:tcPr>
            <w:tcW w:w="7735" w:type="dxa"/>
          </w:tcPr>
          <w:p w14:paraId="207980DE" w14:textId="77777777" w:rsidR="00A241D1" w:rsidRPr="00D01637" w:rsidRDefault="00A241D1"/>
        </w:tc>
      </w:tr>
      <w:tr w:rsidR="00A241D1" w:rsidRPr="00D01637" w14:paraId="32533B32" w14:textId="77777777" w:rsidTr="00A241D1">
        <w:tc>
          <w:tcPr>
            <w:tcW w:w="1615" w:type="dxa"/>
          </w:tcPr>
          <w:p w14:paraId="04684809" w14:textId="4E3A018F" w:rsidR="00A241D1" w:rsidRPr="00D01637" w:rsidRDefault="008D6E9A">
            <w:r w:rsidRPr="00D01637">
              <w:t>Assignment Rubric</w:t>
            </w:r>
          </w:p>
        </w:tc>
        <w:tc>
          <w:tcPr>
            <w:tcW w:w="7735" w:type="dxa"/>
          </w:tcPr>
          <w:p w14:paraId="2FA043BB" w14:textId="77777777" w:rsidR="00A241D1" w:rsidRPr="00D01637" w:rsidRDefault="00A241D1"/>
        </w:tc>
      </w:tr>
      <w:tr w:rsidR="00A241D1" w:rsidRPr="00D01637" w14:paraId="0460796F" w14:textId="77777777" w:rsidTr="00A241D1">
        <w:tc>
          <w:tcPr>
            <w:tcW w:w="1615" w:type="dxa"/>
          </w:tcPr>
          <w:p w14:paraId="3E12B3F9" w14:textId="717074E6" w:rsidR="00A241D1" w:rsidRPr="00D01637" w:rsidRDefault="008D6E9A">
            <w:r w:rsidRPr="00D01637">
              <w:t>Which General Education Learning Competency is this assignment intended to measure?</w:t>
            </w:r>
          </w:p>
        </w:tc>
        <w:tc>
          <w:tcPr>
            <w:tcW w:w="7735" w:type="dxa"/>
          </w:tcPr>
          <w:p w14:paraId="6E8F23E2" w14:textId="77777777" w:rsidR="00A241D1" w:rsidRPr="00D01637" w:rsidRDefault="00A241D1"/>
        </w:tc>
      </w:tr>
      <w:tr w:rsidR="008D6E9A" w:rsidRPr="00D01637" w14:paraId="3B60F496" w14:textId="77777777" w:rsidTr="00A241D1">
        <w:tc>
          <w:tcPr>
            <w:tcW w:w="1615" w:type="dxa"/>
          </w:tcPr>
          <w:p w14:paraId="041F5332" w14:textId="2C575844" w:rsidR="008D6E9A" w:rsidRPr="00D01637" w:rsidRDefault="008D6E9A" w:rsidP="008D6E9A">
            <w:r w:rsidRPr="00D01637">
              <w:t>How does this assignment meet the General Education Learning Competency?</w:t>
            </w:r>
          </w:p>
        </w:tc>
        <w:tc>
          <w:tcPr>
            <w:tcW w:w="7735" w:type="dxa"/>
          </w:tcPr>
          <w:p w14:paraId="40C75DA9" w14:textId="77777777" w:rsidR="008D6E9A" w:rsidRPr="00D01637" w:rsidRDefault="008D6E9A" w:rsidP="008D6E9A"/>
        </w:tc>
      </w:tr>
    </w:tbl>
    <w:p w14:paraId="19796D73" w14:textId="667FFA32" w:rsidR="00A241D1" w:rsidRDefault="00A241D1"/>
    <w:p w14:paraId="56AE365D" w14:textId="746884B2" w:rsidR="00721C02" w:rsidRDefault="00721C02">
      <w:pPr>
        <w:spacing w:after="200" w:line="276" w:lineRule="auto"/>
      </w:pPr>
      <w:r>
        <w:br w:type="page"/>
      </w:r>
    </w:p>
    <w:p w14:paraId="42A4CC08" w14:textId="77777777" w:rsidR="00D01637" w:rsidRDefault="00D01637" w:rsidP="00721C02">
      <w:pPr>
        <w:pStyle w:val="Title"/>
      </w:pPr>
    </w:p>
    <w:p w14:paraId="34431922" w14:textId="77777777" w:rsidR="00D01637" w:rsidRDefault="00D01637" w:rsidP="00721C02">
      <w:pPr>
        <w:pStyle w:val="Title"/>
      </w:pPr>
    </w:p>
    <w:p w14:paraId="51868D0B" w14:textId="77777777" w:rsidR="00D01637" w:rsidRDefault="00D01637" w:rsidP="00721C02">
      <w:pPr>
        <w:pStyle w:val="Title"/>
      </w:pPr>
    </w:p>
    <w:p w14:paraId="24532109" w14:textId="77777777" w:rsidR="00D01637" w:rsidRDefault="00D01637" w:rsidP="00721C02">
      <w:pPr>
        <w:pStyle w:val="Title"/>
      </w:pPr>
    </w:p>
    <w:p w14:paraId="091AF126" w14:textId="77777777" w:rsidR="00D01637" w:rsidRDefault="00D01637" w:rsidP="00721C02">
      <w:pPr>
        <w:pStyle w:val="Title"/>
      </w:pPr>
    </w:p>
    <w:p w14:paraId="044E8C0A" w14:textId="77777777" w:rsidR="00D01637" w:rsidRDefault="00D01637" w:rsidP="00721C02">
      <w:pPr>
        <w:pStyle w:val="Title"/>
      </w:pPr>
    </w:p>
    <w:p w14:paraId="5EA82D46" w14:textId="77777777" w:rsidR="00D01637" w:rsidRDefault="00D01637" w:rsidP="00721C02">
      <w:pPr>
        <w:pStyle w:val="Title"/>
      </w:pPr>
    </w:p>
    <w:p w14:paraId="77F99626" w14:textId="77777777" w:rsidR="00D01637" w:rsidRDefault="00D01637" w:rsidP="00721C02">
      <w:pPr>
        <w:pStyle w:val="Title"/>
      </w:pPr>
    </w:p>
    <w:p w14:paraId="171298D2" w14:textId="77777777" w:rsidR="00D01637" w:rsidRDefault="00D01637" w:rsidP="00721C02">
      <w:pPr>
        <w:pStyle w:val="Title"/>
      </w:pPr>
    </w:p>
    <w:p w14:paraId="4CCD154F" w14:textId="77777777" w:rsidR="00D01637" w:rsidRDefault="00D01637" w:rsidP="00721C02">
      <w:pPr>
        <w:pStyle w:val="Title"/>
      </w:pPr>
    </w:p>
    <w:p w14:paraId="68B7849E" w14:textId="42FF8F11" w:rsidR="00721C02" w:rsidRDefault="00721C02" w:rsidP="00721C02">
      <w:pPr>
        <w:pStyle w:val="Title"/>
      </w:pPr>
    </w:p>
    <w:p w14:paraId="5A90553B" w14:textId="00E42065" w:rsidR="00721C02" w:rsidRPr="00D01637" w:rsidRDefault="00721C02" w:rsidP="00721C02">
      <w:pPr>
        <w:pStyle w:val="Heading1"/>
        <w:rPr>
          <w:rFonts w:ascii="Times New Roman" w:hAnsi="Times New Roman" w:cs="Times New Roman"/>
        </w:rPr>
      </w:pPr>
      <w:bookmarkStart w:id="27" w:name="_Toc65843435"/>
      <w:r w:rsidRPr="00D01637">
        <w:rPr>
          <w:rFonts w:ascii="Times New Roman" w:hAnsi="Times New Roman" w:cs="Times New Roman"/>
        </w:rPr>
        <w:t>Appendix C: Questions to Consider for Analyzing Assessment Results</w:t>
      </w:r>
      <w:bookmarkEnd w:id="27"/>
    </w:p>
    <w:p w14:paraId="644C0622" w14:textId="0CC714CE" w:rsidR="00721C02" w:rsidRDefault="00721C02" w:rsidP="00721C02">
      <w:pPr>
        <w:pStyle w:val="Default"/>
        <w:rPr>
          <w:sz w:val="23"/>
          <w:szCs w:val="23"/>
        </w:rPr>
      </w:pPr>
      <w:r>
        <w:rPr>
          <w:sz w:val="23"/>
          <w:szCs w:val="23"/>
        </w:rPr>
        <w:t xml:space="preserve"> </w:t>
      </w:r>
    </w:p>
    <w:p w14:paraId="53942D27" w14:textId="77777777" w:rsidR="00721C02" w:rsidRDefault="00721C02" w:rsidP="00721C02">
      <w:pPr>
        <w:pStyle w:val="Default"/>
        <w:rPr>
          <w:sz w:val="23"/>
          <w:szCs w:val="23"/>
        </w:rPr>
      </w:pPr>
    </w:p>
    <w:p w14:paraId="16D348BA" w14:textId="77777777" w:rsidR="00721C02" w:rsidRDefault="00721C02">
      <w:pPr>
        <w:spacing w:after="200" w:line="276" w:lineRule="auto"/>
        <w:rPr>
          <w:rFonts w:ascii="Arial" w:eastAsiaTheme="minorEastAsia" w:hAnsi="Arial" w:cs="Arial"/>
          <w:b/>
          <w:bCs/>
          <w:color w:val="000000"/>
          <w:sz w:val="23"/>
          <w:szCs w:val="23"/>
        </w:rPr>
      </w:pPr>
      <w:r>
        <w:rPr>
          <w:b/>
          <w:bCs/>
          <w:sz w:val="23"/>
          <w:szCs w:val="23"/>
        </w:rPr>
        <w:br w:type="page"/>
      </w:r>
    </w:p>
    <w:p w14:paraId="286B8610" w14:textId="4881C72A" w:rsidR="00721C02" w:rsidRPr="00D01637" w:rsidRDefault="00721C02" w:rsidP="00721C02">
      <w:pPr>
        <w:pStyle w:val="Heading1"/>
        <w:rPr>
          <w:rFonts w:ascii="Times New Roman" w:hAnsi="Times New Roman" w:cs="Times New Roman"/>
        </w:rPr>
      </w:pPr>
      <w:bookmarkStart w:id="28" w:name="_Toc65843436"/>
      <w:r w:rsidRPr="00D01637">
        <w:rPr>
          <w:rFonts w:ascii="Times New Roman" w:hAnsi="Times New Roman" w:cs="Times New Roman"/>
        </w:rPr>
        <w:lastRenderedPageBreak/>
        <w:t>Questions to Consider for Analyzing Assessment Results</w:t>
      </w:r>
      <w:bookmarkEnd w:id="28"/>
    </w:p>
    <w:p w14:paraId="35C2654F" w14:textId="7DB55360" w:rsidR="00721C02" w:rsidRPr="00D01637" w:rsidRDefault="00721C02" w:rsidP="00721C02"/>
    <w:p w14:paraId="304C7540" w14:textId="77777777" w:rsidR="00721C02" w:rsidRPr="00721C02" w:rsidRDefault="00721C02" w:rsidP="00721C02"/>
    <w:p w14:paraId="76951319" w14:textId="4640362F" w:rsidR="00721C02" w:rsidRPr="00721C02" w:rsidRDefault="00721C02" w:rsidP="00721C02">
      <w:pPr>
        <w:pStyle w:val="Default"/>
        <w:numPr>
          <w:ilvl w:val="0"/>
          <w:numId w:val="3"/>
        </w:numPr>
        <w:spacing w:line="480" w:lineRule="auto"/>
        <w:rPr>
          <w:rFonts w:ascii="Times New Roman" w:hAnsi="Times New Roman" w:cs="Times New Roman"/>
        </w:rPr>
      </w:pPr>
      <w:r w:rsidRPr="00721C02">
        <w:rPr>
          <w:rFonts w:ascii="Times New Roman" w:hAnsi="Times New Roman" w:cs="Times New Roman"/>
          <w:b/>
          <w:bCs/>
        </w:rPr>
        <w:t xml:space="preserve">How well are students attaining the desired outcomes? </w:t>
      </w:r>
    </w:p>
    <w:p w14:paraId="500A8F6E"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What benchmark for success is reasonable for your data? </w:t>
      </w:r>
    </w:p>
    <w:p w14:paraId="402D57C9"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What percentage of students successful (scoring 3 or 4) would you consider acceptable? </w:t>
      </w:r>
    </w:p>
    <w:p w14:paraId="268D9848" w14:textId="77777777" w:rsidR="00721C02" w:rsidRPr="00721C02" w:rsidRDefault="00721C02" w:rsidP="00721C02">
      <w:pPr>
        <w:pStyle w:val="Default"/>
        <w:numPr>
          <w:ilvl w:val="0"/>
          <w:numId w:val="3"/>
        </w:numPr>
        <w:spacing w:line="480" w:lineRule="auto"/>
        <w:rPr>
          <w:rFonts w:ascii="Times New Roman" w:hAnsi="Times New Roman" w:cs="Times New Roman"/>
        </w:rPr>
      </w:pPr>
      <w:r w:rsidRPr="00721C02">
        <w:rPr>
          <w:rFonts w:ascii="Times New Roman" w:hAnsi="Times New Roman" w:cs="Times New Roman"/>
          <w:b/>
          <w:bCs/>
        </w:rPr>
        <w:t xml:space="preserve">Are there any trends in student attainment of the outcomes? </w:t>
      </w:r>
    </w:p>
    <w:p w14:paraId="2117C8F7"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Describe in terms of the benchmarks how well students are doing. </w:t>
      </w:r>
    </w:p>
    <w:p w14:paraId="28857829"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Are there any outcomes or content areas where students score very high or very low? </w:t>
      </w:r>
    </w:p>
    <w:p w14:paraId="235F7ADD" w14:textId="77777777" w:rsidR="00721C02" w:rsidRPr="00721C02" w:rsidRDefault="00721C02" w:rsidP="00721C02">
      <w:pPr>
        <w:pStyle w:val="Default"/>
        <w:numPr>
          <w:ilvl w:val="0"/>
          <w:numId w:val="3"/>
        </w:numPr>
        <w:spacing w:line="480" w:lineRule="auto"/>
        <w:rPr>
          <w:rFonts w:ascii="Times New Roman" w:hAnsi="Times New Roman" w:cs="Times New Roman"/>
        </w:rPr>
      </w:pPr>
      <w:r w:rsidRPr="00721C02">
        <w:rPr>
          <w:rFonts w:ascii="Times New Roman" w:hAnsi="Times New Roman" w:cs="Times New Roman"/>
          <w:b/>
          <w:bCs/>
        </w:rPr>
        <w:t xml:space="preserve">What are possible reasons why students score very high or low on a particular outcome? </w:t>
      </w:r>
    </w:p>
    <w:p w14:paraId="20F92C15"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Discuss any changes in curriculum or instruction that may help students learn the desired information. If the possible reason is the assessment process itself, review and make improvements to the process. </w:t>
      </w:r>
    </w:p>
    <w:p w14:paraId="121CD329" w14:textId="77777777" w:rsidR="00721C02" w:rsidRPr="00721C02" w:rsidRDefault="00721C02" w:rsidP="00721C02">
      <w:pPr>
        <w:pStyle w:val="Default"/>
        <w:numPr>
          <w:ilvl w:val="0"/>
          <w:numId w:val="3"/>
        </w:numPr>
        <w:spacing w:line="480" w:lineRule="auto"/>
        <w:rPr>
          <w:rFonts w:ascii="Times New Roman" w:hAnsi="Times New Roman" w:cs="Times New Roman"/>
        </w:rPr>
      </w:pPr>
      <w:r w:rsidRPr="00721C02">
        <w:rPr>
          <w:rFonts w:ascii="Times New Roman" w:hAnsi="Times New Roman" w:cs="Times New Roman"/>
          <w:b/>
          <w:bCs/>
        </w:rPr>
        <w:t xml:space="preserve">Does the assessment process need to be revised? </w:t>
      </w:r>
    </w:p>
    <w:p w14:paraId="76DD81D7"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Do the outcomes clearly state what you would like students to be able to do? </w:t>
      </w:r>
    </w:p>
    <w:p w14:paraId="2ACB0CEB"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Does the rubric clearly define levels of attainment? </w:t>
      </w:r>
    </w:p>
    <w:p w14:paraId="4ABB57EE"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Does the course assignment or process used to assess the outcome need to be revised? </w:t>
      </w:r>
    </w:p>
    <w:p w14:paraId="10292705"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How will you communicate the outcomes and process to all faculty and students between now and the next collection cycle? </w:t>
      </w:r>
    </w:p>
    <w:p w14:paraId="15CAB154" w14:textId="77777777" w:rsidR="00721C02" w:rsidRPr="00721C02" w:rsidRDefault="00721C02" w:rsidP="00721C02">
      <w:pPr>
        <w:pStyle w:val="Default"/>
        <w:numPr>
          <w:ilvl w:val="0"/>
          <w:numId w:val="3"/>
        </w:numPr>
        <w:spacing w:line="480" w:lineRule="auto"/>
        <w:rPr>
          <w:rFonts w:ascii="Times New Roman" w:hAnsi="Times New Roman" w:cs="Times New Roman"/>
        </w:rPr>
      </w:pPr>
      <w:r w:rsidRPr="00721C02">
        <w:rPr>
          <w:rFonts w:ascii="Times New Roman" w:hAnsi="Times New Roman" w:cs="Times New Roman"/>
          <w:b/>
          <w:bCs/>
        </w:rPr>
        <w:t xml:space="preserve">What actions or resources are needed to help students attain the outcome? </w:t>
      </w:r>
    </w:p>
    <w:p w14:paraId="1C019412" w14:textId="77777777"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What adjustments or improvements are needed to improve curriculum or instruction? </w:t>
      </w:r>
    </w:p>
    <w:p w14:paraId="50557E91" w14:textId="10ED0CCC" w:rsidR="00721C02" w:rsidRPr="00721C02" w:rsidRDefault="00721C02" w:rsidP="00721C02">
      <w:pPr>
        <w:pStyle w:val="Default"/>
        <w:numPr>
          <w:ilvl w:val="1"/>
          <w:numId w:val="3"/>
        </w:numPr>
        <w:spacing w:line="480" w:lineRule="auto"/>
        <w:rPr>
          <w:rFonts w:ascii="Times New Roman" w:hAnsi="Times New Roman" w:cs="Times New Roman"/>
        </w:rPr>
      </w:pPr>
      <w:r w:rsidRPr="00721C02">
        <w:rPr>
          <w:rFonts w:ascii="Times New Roman" w:hAnsi="Times New Roman" w:cs="Times New Roman"/>
        </w:rPr>
        <w:t xml:space="preserve">What adjustments or improvements are needed to the assessment </w:t>
      </w:r>
      <w:proofErr w:type="gramStart"/>
      <w:r w:rsidRPr="00721C02">
        <w:rPr>
          <w:rFonts w:ascii="Times New Roman" w:hAnsi="Times New Roman" w:cs="Times New Roman"/>
        </w:rPr>
        <w:t>process</w:t>
      </w:r>
      <w:proofErr w:type="gramEnd"/>
      <w:r w:rsidRPr="00721C02">
        <w:rPr>
          <w:rFonts w:ascii="Times New Roman" w:hAnsi="Times New Roman" w:cs="Times New Roman"/>
        </w:rPr>
        <w:t xml:space="preserve"> so information is valid and reliable? </w:t>
      </w:r>
    </w:p>
    <w:p w14:paraId="4E033EC2" w14:textId="7AE566A6" w:rsidR="00721C02" w:rsidRPr="00DA3FE4" w:rsidRDefault="00721C02" w:rsidP="00721C02">
      <w:pPr>
        <w:pStyle w:val="ListParagraph"/>
        <w:numPr>
          <w:ilvl w:val="1"/>
          <w:numId w:val="3"/>
        </w:numPr>
        <w:spacing w:line="480" w:lineRule="auto"/>
      </w:pPr>
      <w:r w:rsidRPr="00721C02">
        <w:t>What resources are needed?</w:t>
      </w:r>
    </w:p>
    <w:sectPr w:rsidR="00721C02" w:rsidRPr="00DA3FE4" w:rsidSect="004C265C">
      <w:footerReference w:type="even" r:id="rId9"/>
      <w:footerReference w:type="default" r:id="rId10"/>
      <w:footerReference w:type="first" r:id="rId11"/>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E19A9" w14:textId="77777777" w:rsidR="00E739EA" w:rsidRDefault="00E739EA" w:rsidP="00347BB2">
      <w:r>
        <w:separator/>
      </w:r>
    </w:p>
  </w:endnote>
  <w:endnote w:type="continuationSeparator" w:id="0">
    <w:p w14:paraId="3F1128C4" w14:textId="77777777" w:rsidR="00E739EA" w:rsidRDefault="00E739EA" w:rsidP="0034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290635"/>
      <w:docPartObj>
        <w:docPartGallery w:val="Page Numbers (Bottom of Page)"/>
        <w:docPartUnique/>
      </w:docPartObj>
    </w:sdtPr>
    <w:sdtContent>
      <w:p w14:paraId="1D12734F" w14:textId="5AB6F0A9" w:rsidR="006C631D" w:rsidRDefault="006C631D" w:rsidP="00F279D0">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75252465"/>
      <w:docPartObj>
        <w:docPartGallery w:val="Page Numbers (Bottom of Page)"/>
        <w:docPartUnique/>
      </w:docPartObj>
    </w:sdtPr>
    <w:sdtContent>
      <w:p w14:paraId="3976E2AD" w14:textId="3815312A" w:rsidR="006C631D" w:rsidRDefault="006C631D" w:rsidP="00450FCA">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A0DB73" w14:textId="77777777" w:rsidR="006C631D" w:rsidRDefault="006C6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407"/>
      <w:gridCol w:w="5393"/>
    </w:tblGrid>
    <w:tr w:rsidR="006C631D" w14:paraId="678D6FDF" w14:textId="77777777">
      <w:trPr>
        <w:trHeight w:hRule="exact" w:val="115"/>
        <w:jc w:val="center"/>
      </w:trPr>
      <w:tc>
        <w:tcPr>
          <w:tcW w:w="4686" w:type="dxa"/>
          <w:shd w:val="clear" w:color="auto" w:fill="90C226" w:themeFill="accent1"/>
          <w:tcMar>
            <w:top w:w="0" w:type="dxa"/>
            <w:bottom w:w="0" w:type="dxa"/>
          </w:tcMar>
        </w:tcPr>
        <w:p w14:paraId="14FD3253" w14:textId="77777777" w:rsidR="006C631D" w:rsidRDefault="006C631D">
          <w:pPr>
            <w:pStyle w:val="Header"/>
            <w:tabs>
              <w:tab w:val="clear" w:pos="4680"/>
              <w:tab w:val="clear" w:pos="9360"/>
            </w:tabs>
            <w:rPr>
              <w:caps/>
              <w:sz w:val="18"/>
            </w:rPr>
          </w:pPr>
        </w:p>
      </w:tc>
      <w:tc>
        <w:tcPr>
          <w:tcW w:w="4674" w:type="dxa"/>
          <w:shd w:val="clear" w:color="auto" w:fill="90C226" w:themeFill="accent1"/>
          <w:tcMar>
            <w:top w:w="0" w:type="dxa"/>
            <w:bottom w:w="0" w:type="dxa"/>
          </w:tcMar>
        </w:tcPr>
        <w:p w14:paraId="50805D70" w14:textId="77777777" w:rsidR="006C631D" w:rsidRDefault="006C631D">
          <w:pPr>
            <w:pStyle w:val="Header"/>
            <w:tabs>
              <w:tab w:val="clear" w:pos="4680"/>
              <w:tab w:val="clear" w:pos="9360"/>
            </w:tabs>
            <w:jc w:val="right"/>
            <w:rPr>
              <w:caps/>
              <w:sz w:val="18"/>
            </w:rPr>
          </w:pPr>
        </w:p>
      </w:tc>
    </w:tr>
    <w:tr w:rsidR="006C631D" w14:paraId="0B80F900" w14:textId="77777777">
      <w:trPr>
        <w:jc w:val="center"/>
      </w:trPr>
      <w:tc>
        <w:tcPr>
          <w:tcW w:w="4686" w:type="dxa"/>
          <w:shd w:val="clear" w:color="auto" w:fill="auto"/>
          <w:vAlign w:val="center"/>
        </w:tcPr>
        <w:p w14:paraId="3809A437" w14:textId="52D90411" w:rsidR="006C631D" w:rsidRDefault="006C631D">
          <w:pPr>
            <w:pStyle w:val="Footer"/>
            <w:tabs>
              <w:tab w:val="clear" w:pos="4680"/>
              <w:tab w:val="clear" w:pos="9360"/>
            </w:tabs>
            <w:rPr>
              <w:caps/>
              <w:color w:val="808080" w:themeColor="background1" w:themeShade="80"/>
              <w:sz w:val="18"/>
              <w:szCs w:val="18"/>
            </w:rPr>
          </w:pPr>
        </w:p>
      </w:tc>
      <w:tc>
        <w:tcPr>
          <w:tcW w:w="4674" w:type="dxa"/>
          <w:shd w:val="clear" w:color="auto" w:fill="auto"/>
          <w:vAlign w:val="center"/>
        </w:tcPr>
        <w:p w14:paraId="64EDA287" w14:textId="77777777" w:rsidR="006C631D" w:rsidRDefault="006C631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C308742" w14:textId="48EF0770" w:rsidR="006C631D" w:rsidRDefault="006C6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7619" w14:textId="77777777" w:rsidR="006C631D" w:rsidRDefault="006C631D" w:rsidP="00450FCA">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D08D" w14:textId="77777777" w:rsidR="00E739EA" w:rsidRDefault="00E739EA" w:rsidP="00347BB2">
      <w:r>
        <w:separator/>
      </w:r>
    </w:p>
  </w:footnote>
  <w:footnote w:type="continuationSeparator" w:id="0">
    <w:p w14:paraId="4731C3D2" w14:textId="77777777" w:rsidR="00E739EA" w:rsidRDefault="00E739EA" w:rsidP="00347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796F"/>
    <w:multiLevelType w:val="multilevel"/>
    <w:tmpl w:val="C062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365CA"/>
    <w:multiLevelType w:val="hybridMultilevel"/>
    <w:tmpl w:val="8A9C190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D247E28"/>
    <w:multiLevelType w:val="multilevel"/>
    <w:tmpl w:val="2F20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1164284">
    <w:abstractNumId w:val="0"/>
  </w:num>
  <w:num w:numId="2" w16cid:durableId="2083136497">
    <w:abstractNumId w:val="2"/>
  </w:num>
  <w:num w:numId="3" w16cid:durableId="1893227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2"/>
    <w:rsid w:val="00000294"/>
    <w:rsid w:val="0002705B"/>
    <w:rsid w:val="0003636E"/>
    <w:rsid w:val="00041D91"/>
    <w:rsid w:val="00060CC0"/>
    <w:rsid w:val="000671BD"/>
    <w:rsid w:val="000774CD"/>
    <w:rsid w:val="000777D8"/>
    <w:rsid w:val="00097EA9"/>
    <w:rsid w:val="000A6898"/>
    <w:rsid w:val="000D11A8"/>
    <w:rsid w:val="00142117"/>
    <w:rsid w:val="00146977"/>
    <w:rsid w:val="00196239"/>
    <w:rsid w:val="001B008B"/>
    <w:rsid w:val="001C197C"/>
    <w:rsid w:val="002017CE"/>
    <w:rsid w:val="00205FDF"/>
    <w:rsid w:val="00207A94"/>
    <w:rsid w:val="00216F03"/>
    <w:rsid w:val="00242ABC"/>
    <w:rsid w:val="002603DB"/>
    <w:rsid w:val="0026735C"/>
    <w:rsid w:val="00285DBB"/>
    <w:rsid w:val="00297815"/>
    <w:rsid w:val="002B0EEC"/>
    <w:rsid w:val="002B10C4"/>
    <w:rsid w:val="002D3952"/>
    <w:rsid w:val="002E3C2A"/>
    <w:rsid w:val="002F0CDB"/>
    <w:rsid w:val="002F5BD9"/>
    <w:rsid w:val="002F776A"/>
    <w:rsid w:val="003027A4"/>
    <w:rsid w:val="0032618B"/>
    <w:rsid w:val="00336049"/>
    <w:rsid w:val="0034463F"/>
    <w:rsid w:val="00345785"/>
    <w:rsid w:val="00347BB2"/>
    <w:rsid w:val="00384AF9"/>
    <w:rsid w:val="003A0F39"/>
    <w:rsid w:val="003B05C8"/>
    <w:rsid w:val="003B71FD"/>
    <w:rsid w:val="003B7BD5"/>
    <w:rsid w:val="003D08E9"/>
    <w:rsid w:val="003D61E6"/>
    <w:rsid w:val="003F6F33"/>
    <w:rsid w:val="004012DA"/>
    <w:rsid w:val="004122A5"/>
    <w:rsid w:val="00420A84"/>
    <w:rsid w:val="00450FCA"/>
    <w:rsid w:val="004855AC"/>
    <w:rsid w:val="004A67EE"/>
    <w:rsid w:val="004B1BD0"/>
    <w:rsid w:val="004C265C"/>
    <w:rsid w:val="004D4A4B"/>
    <w:rsid w:val="004E4688"/>
    <w:rsid w:val="00550925"/>
    <w:rsid w:val="005815CA"/>
    <w:rsid w:val="005A429D"/>
    <w:rsid w:val="00602174"/>
    <w:rsid w:val="006145B4"/>
    <w:rsid w:val="00625B34"/>
    <w:rsid w:val="00643066"/>
    <w:rsid w:val="00677F0B"/>
    <w:rsid w:val="006C631D"/>
    <w:rsid w:val="006D5AB7"/>
    <w:rsid w:val="006E387D"/>
    <w:rsid w:val="00721C02"/>
    <w:rsid w:val="00730C2D"/>
    <w:rsid w:val="007A168F"/>
    <w:rsid w:val="007B6073"/>
    <w:rsid w:val="007C09BC"/>
    <w:rsid w:val="007E095A"/>
    <w:rsid w:val="00855396"/>
    <w:rsid w:val="00856BE8"/>
    <w:rsid w:val="008D6E9A"/>
    <w:rsid w:val="00900CD2"/>
    <w:rsid w:val="009038E6"/>
    <w:rsid w:val="00903E4E"/>
    <w:rsid w:val="009059EF"/>
    <w:rsid w:val="0093734F"/>
    <w:rsid w:val="00962C19"/>
    <w:rsid w:val="009A09CC"/>
    <w:rsid w:val="009B4BA1"/>
    <w:rsid w:val="00A17481"/>
    <w:rsid w:val="00A241D1"/>
    <w:rsid w:val="00A3425A"/>
    <w:rsid w:val="00A67DC6"/>
    <w:rsid w:val="00A70D13"/>
    <w:rsid w:val="00A936DC"/>
    <w:rsid w:val="00AA5CA6"/>
    <w:rsid w:val="00AD7890"/>
    <w:rsid w:val="00AE45AB"/>
    <w:rsid w:val="00B114F2"/>
    <w:rsid w:val="00B15568"/>
    <w:rsid w:val="00B360F1"/>
    <w:rsid w:val="00B53414"/>
    <w:rsid w:val="00B553AC"/>
    <w:rsid w:val="00B6060F"/>
    <w:rsid w:val="00B7587B"/>
    <w:rsid w:val="00B75CB7"/>
    <w:rsid w:val="00B82539"/>
    <w:rsid w:val="00BA525E"/>
    <w:rsid w:val="00BD0E1A"/>
    <w:rsid w:val="00BE439B"/>
    <w:rsid w:val="00C4678C"/>
    <w:rsid w:val="00C611AA"/>
    <w:rsid w:val="00C74105"/>
    <w:rsid w:val="00C86D3B"/>
    <w:rsid w:val="00CD0EA6"/>
    <w:rsid w:val="00CE26FD"/>
    <w:rsid w:val="00D01637"/>
    <w:rsid w:val="00D279DB"/>
    <w:rsid w:val="00D31B56"/>
    <w:rsid w:val="00D54AD5"/>
    <w:rsid w:val="00DA2EFB"/>
    <w:rsid w:val="00DA3FE4"/>
    <w:rsid w:val="00DB2692"/>
    <w:rsid w:val="00DB7D15"/>
    <w:rsid w:val="00DC0CF2"/>
    <w:rsid w:val="00DC34C9"/>
    <w:rsid w:val="00DC4DD9"/>
    <w:rsid w:val="00DD0ACB"/>
    <w:rsid w:val="00E20671"/>
    <w:rsid w:val="00E44234"/>
    <w:rsid w:val="00E532ED"/>
    <w:rsid w:val="00E739EA"/>
    <w:rsid w:val="00E90136"/>
    <w:rsid w:val="00EC4669"/>
    <w:rsid w:val="00EF7C76"/>
    <w:rsid w:val="00F229F6"/>
    <w:rsid w:val="00F279D0"/>
    <w:rsid w:val="00F73459"/>
    <w:rsid w:val="00F73B01"/>
    <w:rsid w:val="00F83205"/>
    <w:rsid w:val="00FB252E"/>
    <w:rsid w:val="00FC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845F4"/>
  <w14:defaultImageDpi w14:val="32767"/>
  <w15:chartTrackingRefBased/>
  <w15:docId w15:val="{26E9E61F-CFEF-914F-B5A4-E18A443C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901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776A"/>
    <w:pPr>
      <w:keepNext/>
      <w:keepLines/>
      <w:spacing w:before="480"/>
      <w:outlineLvl w:val="0"/>
    </w:pPr>
    <w:rPr>
      <w:rFonts w:asciiTheme="majorHAnsi" w:eastAsiaTheme="majorEastAsia" w:hAnsiTheme="majorHAnsi" w:cstheme="majorBidi"/>
      <w:b/>
      <w:bCs/>
      <w:color w:val="2A5010" w:themeColor="accent2" w:themeShade="80"/>
      <w:sz w:val="28"/>
      <w:szCs w:val="28"/>
    </w:rPr>
  </w:style>
  <w:style w:type="paragraph" w:styleId="Heading2">
    <w:name w:val="heading 2"/>
    <w:basedOn w:val="Normal"/>
    <w:next w:val="Normal"/>
    <w:link w:val="Heading2Char"/>
    <w:uiPriority w:val="9"/>
    <w:unhideWhenUsed/>
    <w:qFormat/>
    <w:rsid w:val="005815CA"/>
    <w:pPr>
      <w:keepNext/>
      <w:keepLines/>
      <w:spacing w:before="200"/>
      <w:outlineLvl w:val="1"/>
    </w:pPr>
    <w:rPr>
      <w:rFonts w:asciiTheme="majorHAnsi" w:eastAsiaTheme="majorEastAsia" w:hAnsiTheme="majorHAnsi" w:cstheme="majorBidi"/>
      <w:b/>
      <w:bCs/>
      <w:color w:val="90C226" w:themeColor="accent1"/>
      <w:sz w:val="26"/>
      <w:szCs w:val="26"/>
    </w:rPr>
  </w:style>
  <w:style w:type="paragraph" w:styleId="Heading3">
    <w:name w:val="heading 3"/>
    <w:basedOn w:val="Normal"/>
    <w:next w:val="Normal"/>
    <w:link w:val="Heading3Char"/>
    <w:uiPriority w:val="9"/>
    <w:unhideWhenUsed/>
    <w:qFormat/>
    <w:rsid w:val="00B53414"/>
    <w:pPr>
      <w:keepNext/>
      <w:keepLines/>
      <w:spacing w:before="200"/>
      <w:outlineLvl w:val="2"/>
    </w:pPr>
    <w:rPr>
      <w:rFonts w:asciiTheme="majorHAnsi" w:eastAsiaTheme="majorEastAsia" w:hAnsiTheme="majorHAnsi" w:cstheme="majorBidi"/>
      <w:b/>
      <w:bCs/>
      <w:color w:val="2A5010" w:themeColor="accent2" w:themeShade="80"/>
    </w:rPr>
  </w:style>
  <w:style w:type="paragraph" w:styleId="Heading4">
    <w:name w:val="heading 4"/>
    <w:basedOn w:val="Normal"/>
    <w:next w:val="Normal"/>
    <w:link w:val="Heading4Char"/>
    <w:uiPriority w:val="9"/>
    <w:unhideWhenUsed/>
    <w:qFormat/>
    <w:rsid w:val="005815CA"/>
    <w:pPr>
      <w:keepNext/>
      <w:keepLines/>
      <w:spacing w:before="200"/>
      <w:outlineLvl w:val="3"/>
    </w:pPr>
    <w:rPr>
      <w:rFonts w:asciiTheme="majorHAnsi" w:eastAsiaTheme="majorEastAsia" w:hAnsiTheme="majorHAnsi" w:cstheme="majorBidi"/>
      <w:b/>
      <w:bCs/>
      <w:i/>
      <w:iCs/>
      <w:color w:val="90C226" w:themeColor="accent1"/>
    </w:rPr>
  </w:style>
  <w:style w:type="paragraph" w:styleId="Heading5">
    <w:name w:val="heading 5"/>
    <w:basedOn w:val="Normal"/>
    <w:next w:val="Normal"/>
    <w:link w:val="Heading5Char"/>
    <w:uiPriority w:val="9"/>
    <w:semiHidden/>
    <w:unhideWhenUsed/>
    <w:qFormat/>
    <w:rsid w:val="005815CA"/>
    <w:pPr>
      <w:keepNext/>
      <w:keepLines/>
      <w:spacing w:before="200"/>
      <w:outlineLvl w:val="4"/>
    </w:pPr>
    <w:rPr>
      <w:rFonts w:asciiTheme="majorHAnsi" w:eastAsiaTheme="majorEastAsia" w:hAnsiTheme="majorHAnsi" w:cstheme="majorBidi"/>
      <w:color w:val="476013" w:themeColor="accent1" w:themeShade="7F"/>
    </w:rPr>
  </w:style>
  <w:style w:type="paragraph" w:styleId="Heading6">
    <w:name w:val="heading 6"/>
    <w:basedOn w:val="Normal"/>
    <w:next w:val="Normal"/>
    <w:link w:val="Heading6Char"/>
    <w:uiPriority w:val="9"/>
    <w:semiHidden/>
    <w:unhideWhenUsed/>
    <w:qFormat/>
    <w:rsid w:val="005815CA"/>
    <w:pPr>
      <w:keepNext/>
      <w:keepLines/>
      <w:spacing w:before="200"/>
      <w:outlineLvl w:val="5"/>
    </w:pPr>
    <w:rPr>
      <w:rFonts w:asciiTheme="majorHAnsi" w:eastAsiaTheme="majorEastAsia" w:hAnsiTheme="majorHAnsi" w:cstheme="majorBidi"/>
      <w:i/>
      <w:iCs/>
      <w:color w:val="476013" w:themeColor="accent1" w:themeShade="7F"/>
    </w:rPr>
  </w:style>
  <w:style w:type="paragraph" w:styleId="Heading7">
    <w:name w:val="heading 7"/>
    <w:basedOn w:val="Normal"/>
    <w:next w:val="Normal"/>
    <w:link w:val="Heading7Char"/>
    <w:uiPriority w:val="9"/>
    <w:semiHidden/>
    <w:unhideWhenUsed/>
    <w:qFormat/>
    <w:rsid w:val="005815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15CA"/>
    <w:pPr>
      <w:keepNext/>
      <w:keepLines/>
      <w:spacing w:before="200"/>
      <w:outlineLvl w:val="7"/>
    </w:pPr>
    <w:rPr>
      <w:rFonts w:asciiTheme="majorHAnsi" w:eastAsiaTheme="majorEastAsia" w:hAnsiTheme="majorHAnsi" w:cstheme="majorBidi"/>
      <w:color w:val="90C226" w:themeColor="accent1"/>
      <w:sz w:val="20"/>
      <w:szCs w:val="20"/>
    </w:rPr>
  </w:style>
  <w:style w:type="paragraph" w:styleId="Heading9">
    <w:name w:val="heading 9"/>
    <w:basedOn w:val="Normal"/>
    <w:next w:val="Normal"/>
    <w:link w:val="Heading9Char"/>
    <w:uiPriority w:val="9"/>
    <w:semiHidden/>
    <w:unhideWhenUsed/>
    <w:qFormat/>
    <w:rsid w:val="005815C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815CA"/>
    <w:rPr>
      <w:rFonts w:asciiTheme="majorHAnsi" w:eastAsiaTheme="majorEastAsia" w:hAnsiTheme="majorHAnsi" w:cstheme="majorBidi"/>
      <w:b/>
      <w:bCs/>
      <w:i/>
      <w:iCs/>
      <w:color w:val="90C226" w:themeColor="accent1"/>
    </w:rPr>
  </w:style>
  <w:style w:type="paragraph" w:styleId="BodyText">
    <w:name w:val="Body Text"/>
    <w:basedOn w:val="Normal"/>
    <w:link w:val="BodyTextChar"/>
    <w:uiPriority w:val="1"/>
    <w:qFormat/>
    <w:rsid w:val="00347BB2"/>
    <w:rPr>
      <w:sz w:val="21"/>
      <w:szCs w:val="21"/>
    </w:rPr>
  </w:style>
  <w:style w:type="character" w:customStyle="1" w:styleId="BodyTextChar">
    <w:name w:val="Body Text Char"/>
    <w:basedOn w:val="DefaultParagraphFont"/>
    <w:link w:val="BodyText"/>
    <w:uiPriority w:val="99"/>
    <w:rsid w:val="00347BB2"/>
    <w:rPr>
      <w:rFonts w:ascii="Times New Roman" w:eastAsia="Times New Roman" w:hAnsi="Times New Roman" w:cs="Times New Roman"/>
      <w:sz w:val="21"/>
      <w:szCs w:val="21"/>
    </w:rPr>
  </w:style>
  <w:style w:type="paragraph" w:styleId="TOC1">
    <w:name w:val="toc 1"/>
    <w:basedOn w:val="Normal"/>
    <w:uiPriority w:val="39"/>
    <w:qFormat/>
    <w:rsid w:val="00347BB2"/>
    <w:pPr>
      <w:spacing w:before="120"/>
    </w:pPr>
    <w:rPr>
      <w:b/>
      <w:bCs/>
      <w:i/>
      <w:iCs/>
    </w:rPr>
  </w:style>
  <w:style w:type="paragraph" w:styleId="TOC2">
    <w:name w:val="toc 2"/>
    <w:basedOn w:val="Normal"/>
    <w:uiPriority w:val="39"/>
    <w:qFormat/>
    <w:rsid w:val="00347BB2"/>
    <w:pPr>
      <w:spacing w:before="120"/>
      <w:ind w:left="220"/>
    </w:pPr>
    <w:rPr>
      <w:b/>
      <w:bCs/>
    </w:rPr>
  </w:style>
  <w:style w:type="paragraph" w:styleId="TOC3">
    <w:name w:val="toc 3"/>
    <w:basedOn w:val="Normal"/>
    <w:uiPriority w:val="39"/>
    <w:qFormat/>
    <w:rsid w:val="00347BB2"/>
    <w:pPr>
      <w:ind w:left="440"/>
    </w:pPr>
    <w:rPr>
      <w:sz w:val="20"/>
      <w:szCs w:val="20"/>
    </w:rPr>
  </w:style>
  <w:style w:type="paragraph" w:styleId="Header">
    <w:name w:val="header"/>
    <w:basedOn w:val="Normal"/>
    <w:link w:val="HeaderChar"/>
    <w:uiPriority w:val="99"/>
    <w:unhideWhenUsed/>
    <w:rsid w:val="00347BB2"/>
    <w:pPr>
      <w:tabs>
        <w:tab w:val="center" w:pos="4680"/>
        <w:tab w:val="right" w:pos="9360"/>
      </w:tabs>
    </w:pPr>
  </w:style>
  <w:style w:type="character" w:customStyle="1" w:styleId="HeaderChar">
    <w:name w:val="Header Char"/>
    <w:basedOn w:val="DefaultParagraphFont"/>
    <w:link w:val="Header"/>
    <w:uiPriority w:val="99"/>
    <w:rsid w:val="00347BB2"/>
    <w:rPr>
      <w:rFonts w:eastAsiaTheme="minorEastAsia"/>
      <w:sz w:val="22"/>
      <w:szCs w:val="22"/>
    </w:rPr>
  </w:style>
  <w:style w:type="paragraph" w:styleId="Footer">
    <w:name w:val="footer"/>
    <w:basedOn w:val="Normal"/>
    <w:link w:val="FooterChar"/>
    <w:uiPriority w:val="99"/>
    <w:unhideWhenUsed/>
    <w:rsid w:val="00347BB2"/>
    <w:pPr>
      <w:tabs>
        <w:tab w:val="center" w:pos="4680"/>
        <w:tab w:val="right" w:pos="9360"/>
      </w:tabs>
    </w:pPr>
  </w:style>
  <w:style w:type="character" w:customStyle="1" w:styleId="FooterChar">
    <w:name w:val="Footer Char"/>
    <w:basedOn w:val="DefaultParagraphFont"/>
    <w:link w:val="Footer"/>
    <w:uiPriority w:val="99"/>
    <w:rsid w:val="00347BB2"/>
    <w:rPr>
      <w:rFonts w:eastAsiaTheme="minorEastAsia"/>
      <w:sz w:val="22"/>
      <w:szCs w:val="22"/>
    </w:rPr>
  </w:style>
  <w:style w:type="paragraph" w:customStyle="1" w:styleId="paragraph">
    <w:name w:val="paragraph"/>
    <w:basedOn w:val="Normal"/>
    <w:rsid w:val="00A17481"/>
    <w:pPr>
      <w:spacing w:before="100" w:beforeAutospacing="1" w:after="100" w:afterAutospacing="1"/>
    </w:pPr>
  </w:style>
  <w:style w:type="character" w:customStyle="1" w:styleId="normaltextrun">
    <w:name w:val="normaltextrun"/>
    <w:basedOn w:val="DefaultParagraphFont"/>
    <w:rsid w:val="002F776A"/>
    <w:rPr>
      <w:color w:val="000000" w:themeColor="text1"/>
    </w:rPr>
  </w:style>
  <w:style w:type="character" w:customStyle="1" w:styleId="eop">
    <w:name w:val="eop"/>
    <w:basedOn w:val="DefaultParagraphFont"/>
    <w:rsid w:val="00A17481"/>
  </w:style>
  <w:style w:type="table" w:styleId="TableGrid">
    <w:name w:val="Table Grid"/>
    <w:basedOn w:val="TableNormal"/>
    <w:uiPriority w:val="39"/>
    <w:rsid w:val="006D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50FCA"/>
  </w:style>
  <w:style w:type="character" w:styleId="PlaceholderText">
    <w:name w:val="Placeholder Text"/>
    <w:basedOn w:val="DefaultParagraphFont"/>
    <w:uiPriority w:val="99"/>
    <w:semiHidden/>
    <w:rsid w:val="00450FCA"/>
    <w:rPr>
      <w:color w:val="808080"/>
    </w:rPr>
  </w:style>
  <w:style w:type="character" w:customStyle="1" w:styleId="Heading1Char">
    <w:name w:val="Heading 1 Char"/>
    <w:basedOn w:val="DefaultParagraphFont"/>
    <w:link w:val="Heading1"/>
    <w:uiPriority w:val="9"/>
    <w:rsid w:val="002F776A"/>
    <w:rPr>
      <w:rFonts w:asciiTheme="majorHAnsi" w:eastAsiaTheme="majorEastAsia" w:hAnsiTheme="majorHAnsi" w:cstheme="majorBidi"/>
      <w:b/>
      <w:bCs/>
      <w:color w:val="2A5010" w:themeColor="accent2" w:themeShade="80"/>
      <w:sz w:val="28"/>
      <w:szCs w:val="28"/>
    </w:rPr>
  </w:style>
  <w:style w:type="character" w:customStyle="1" w:styleId="Heading2Char">
    <w:name w:val="Heading 2 Char"/>
    <w:basedOn w:val="DefaultParagraphFont"/>
    <w:link w:val="Heading2"/>
    <w:uiPriority w:val="9"/>
    <w:rsid w:val="005815CA"/>
    <w:rPr>
      <w:rFonts w:asciiTheme="majorHAnsi" w:eastAsiaTheme="majorEastAsia" w:hAnsiTheme="majorHAnsi" w:cstheme="majorBidi"/>
      <w:b/>
      <w:bCs/>
      <w:color w:val="90C226" w:themeColor="accent1"/>
      <w:sz w:val="26"/>
      <w:szCs w:val="26"/>
    </w:rPr>
  </w:style>
  <w:style w:type="character" w:customStyle="1" w:styleId="Heading3Char">
    <w:name w:val="Heading 3 Char"/>
    <w:basedOn w:val="DefaultParagraphFont"/>
    <w:link w:val="Heading3"/>
    <w:uiPriority w:val="9"/>
    <w:rsid w:val="00B53414"/>
    <w:rPr>
      <w:rFonts w:asciiTheme="majorHAnsi" w:eastAsiaTheme="majorEastAsia" w:hAnsiTheme="majorHAnsi" w:cstheme="majorBidi"/>
      <w:b/>
      <w:bCs/>
      <w:color w:val="2A5010" w:themeColor="accent2" w:themeShade="80"/>
    </w:rPr>
  </w:style>
  <w:style w:type="paragraph" w:styleId="Title">
    <w:name w:val="Title"/>
    <w:basedOn w:val="Normal"/>
    <w:next w:val="Normal"/>
    <w:link w:val="TitleChar"/>
    <w:uiPriority w:val="10"/>
    <w:qFormat/>
    <w:rsid w:val="005815CA"/>
    <w:pPr>
      <w:pBdr>
        <w:bottom w:val="single" w:sz="8" w:space="4" w:color="90C226" w:themeColor="accent1"/>
      </w:pBdr>
      <w:spacing w:after="300"/>
      <w:contextualSpacing/>
    </w:pPr>
    <w:rPr>
      <w:rFonts w:asciiTheme="majorHAnsi" w:eastAsiaTheme="majorEastAsia" w:hAnsiTheme="majorHAnsi" w:cstheme="majorBidi"/>
      <w:color w:val="212C32" w:themeColor="text2" w:themeShade="BF"/>
      <w:spacing w:val="5"/>
      <w:kern w:val="28"/>
      <w:sz w:val="52"/>
      <w:szCs w:val="52"/>
    </w:rPr>
  </w:style>
  <w:style w:type="character" w:customStyle="1" w:styleId="TitleChar">
    <w:name w:val="Title Char"/>
    <w:basedOn w:val="DefaultParagraphFont"/>
    <w:link w:val="Title"/>
    <w:uiPriority w:val="10"/>
    <w:rsid w:val="005815CA"/>
    <w:rPr>
      <w:rFonts w:asciiTheme="majorHAnsi" w:eastAsiaTheme="majorEastAsia" w:hAnsiTheme="majorHAnsi" w:cstheme="majorBidi"/>
      <w:color w:val="212C32" w:themeColor="text2" w:themeShade="BF"/>
      <w:spacing w:val="5"/>
      <w:kern w:val="28"/>
      <w:sz w:val="52"/>
      <w:szCs w:val="52"/>
    </w:rPr>
  </w:style>
  <w:style w:type="paragraph" w:styleId="TOCHeading">
    <w:name w:val="TOC Heading"/>
    <w:basedOn w:val="Heading1"/>
    <w:next w:val="Normal"/>
    <w:uiPriority w:val="39"/>
    <w:unhideWhenUsed/>
    <w:qFormat/>
    <w:rsid w:val="002F776A"/>
    <w:pPr>
      <w:outlineLvl w:val="9"/>
    </w:pPr>
  </w:style>
  <w:style w:type="character" w:styleId="Hyperlink">
    <w:name w:val="Hyperlink"/>
    <w:basedOn w:val="DefaultParagraphFont"/>
    <w:uiPriority w:val="99"/>
    <w:unhideWhenUsed/>
    <w:rsid w:val="00AD7890"/>
    <w:rPr>
      <w:color w:val="99CA3C" w:themeColor="hyperlink"/>
      <w:u w:val="single"/>
    </w:rPr>
  </w:style>
  <w:style w:type="paragraph" w:styleId="TOC4">
    <w:name w:val="toc 4"/>
    <w:basedOn w:val="Normal"/>
    <w:next w:val="Normal"/>
    <w:autoRedefine/>
    <w:uiPriority w:val="39"/>
    <w:semiHidden/>
    <w:unhideWhenUsed/>
    <w:rsid w:val="00AD7890"/>
    <w:pPr>
      <w:ind w:left="660"/>
    </w:pPr>
    <w:rPr>
      <w:sz w:val="20"/>
      <w:szCs w:val="20"/>
    </w:rPr>
  </w:style>
  <w:style w:type="paragraph" w:styleId="TOC5">
    <w:name w:val="toc 5"/>
    <w:basedOn w:val="Normal"/>
    <w:next w:val="Normal"/>
    <w:autoRedefine/>
    <w:uiPriority w:val="39"/>
    <w:semiHidden/>
    <w:unhideWhenUsed/>
    <w:rsid w:val="00AD7890"/>
    <w:pPr>
      <w:ind w:left="880"/>
    </w:pPr>
    <w:rPr>
      <w:sz w:val="20"/>
      <w:szCs w:val="20"/>
    </w:rPr>
  </w:style>
  <w:style w:type="paragraph" w:styleId="TOC6">
    <w:name w:val="toc 6"/>
    <w:basedOn w:val="Normal"/>
    <w:next w:val="Normal"/>
    <w:autoRedefine/>
    <w:uiPriority w:val="39"/>
    <w:semiHidden/>
    <w:unhideWhenUsed/>
    <w:rsid w:val="00AD7890"/>
    <w:pPr>
      <w:ind w:left="1100"/>
    </w:pPr>
    <w:rPr>
      <w:sz w:val="20"/>
      <w:szCs w:val="20"/>
    </w:rPr>
  </w:style>
  <w:style w:type="paragraph" w:styleId="TOC7">
    <w:name w:val="toc 7"/>
    <w:basedOn w:val="Normal"/>
    <w:next w:val="Normal"/>
    <w:autoRedefine/>
    <w:uiPriority w:val="39"/>
    <w:semiHidden/>
    <w:unhideWhenUsed/>
    <w:rsid w:val="00AD7890"/>
    <w:pPr>
      <w:ind w:left="1320"/>
    </w:pPr>
    <w:rPr>
      <w:sz w:val="20"/>
      <w:szCs w:val="20"/>
    </w:rPr>
  </w:style>
  <w:style w:type="paragraph" w:styleId="TOC8">
    <w:name w:val="toc 8"/>
    <w:basedOn w:val="Normal"/>
    <w:next w:val="Normal"/>
    <w:autoRedefine/>
    <w:uiPriority w:val="39"/>
    <w:semiHidden/>
    <w:unhideWhenUsed/>
    <w:rsid w:val="00AD7890"/>
    <w:pPr>
      <w:ind w:left="1540"/>
    </w:pPr>
    <w:rPr>
      <w:sz w:val="20"/>
      <w:szCs w:val="20"/>
    </w:rPr>
  </w:style>
  <w:style w:type="paragraph" w:styleId="TOC9">
    <w:name w:val="toc 9"/>
    <w:basedOn w:val="Normal"/>
    <w:next w:val="Normal"/>
    <w:autoRedefine/>
    <w:uiPriority w:val="39"/>
    <w:semiHidden/>
    <w:unhideWhenUsed/>
    <w:rsid w:val="00AD7890"/>
    <w:pPr>
      <w:ind w:left="1760"/>
    </w:pPr>
    <w:rPr>
      <w:sz w:val="20"/>
      <w:szCs w:val="20"/>
    </w:rPr>
  </w:style>
  <w:style w:type="paragraph" w:customStyle="1" w:styleId="TableParagraph">
    <w:name w:val="Table Paragraph"/>
    <w:basedOn w:val="Normal"/>
    <w:uiPriority w:val="1"/>
    <w:rsid w:val="00F83205"/>
    <w:pPr>
      <w:spacing w:before="38"/>
      <w:ind w:left="55"/>
    </w:pPr>
  </w:style>
  <w:style w:type="character" w:customStyle="1" w:styleId="Heading5Char">
    <w:name w:val="Heading 5 Char"/>
    <w:basedOn w:val="DefaultParagraphFont"/>
    <w:link w:val="Heading5"/>
    <w:uiPriority w:val="9"/>
    <w:semiHidden/>
    <w:rsid w:val="005815CA"/>
    <w:rPr>
      <w:rFonts w:asciiTheme="majorHAnsi" w:eastAsiaTheme="majorEastAsia" w:hAnsiTheme="majorHAnsi" w:cstheme="majorBidi"/>
      <w:color w:val="476013" w:themeColor="accent1" w:themeShade="7F"/>
    </w:rPr>
  </w:style>
  <w:style w:type="character" w:customStyle="1" w:styleId="Heading6Char">
    <w:name w:val="Heading 6 Char"/>
    <w:basedOn w:val="DefaultParagraphFont"/>
    <w:link w:val="Heading6"/>
    <w:uiPriority w:val="9"/>
    <w:semiHidden/>
    <w:rsid w:val="005815CA"/>
    <w:rPr>
      <w:rFonts w:asciiTheme="majorHAnsi" w:eastAsiaTheme="majorEastAsia" w:hAnsiTheme="majorHAnsi" w:cstheme="majorBidi"/>
      <w:i/>
      <w:iCs/>
      <w:color w:val="476013" w:themeColor="accent1" w:themeShade="7F"/>
    </w:rPr>
  </w:style>
  <w:style w:type="character" w:customStyle="1" w:styleId="Heading7Char">
    <w:name w:val="Heading 7 Char"/>
    <w:basedOn w:val="DefaultParagraphFont"/>
    <w:link w:val="Heading7"/>
    <w:uiPriority w:val="9"/>
    <w:semiHidden/>
    <w:rsid w:val="005815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15CA"/>
    <w:rPr>
      <w:rFonts w:asciiTheme="majorHAnsi" w:eastAsiaTheme="majorEastAsia" w:hAnsiTheme="majorHAnsi" w:cstheme="majorBidi"/>
      <w:color w:val="90C226" w:themeColor="accent1"/>
      <w:sz w:val="20"/>
      <w:szCs w:val="20"/>
    </w:rPr>
  </w:style>
  <w:style w:type="character" w:customStyle="1" w:styleId="Heading9Char">
    <w:name w:val="Heading 9 Char"/>
    <w:basedOn w:val="DefaultParagraphFont"/>
    <w:link w:val="Heading9"/>
    <w:uiPriority w:val="9"/>
    <w:semiHidden/>
    <w:rsid w:val="005815C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15CA"/>
    <w:rPr>
      <w:b/>
      <w:bCs/>
      <w:color w:val="90C226" w:themeColor="accent1"/>
      <w:sz w:val="18"/>
      <w:szCs w:val="18"/>
    </w:rPr>
  </w:style>
  <w:style w:type="paragraph" w:styleId="Subtitle">
    <w:name w:val="Subtitle"/>
    <w:basedOn w:val="Normal"/>
    <w:next w:val="Normal"/>
    <w:link w:val="SubtitleChar"/>
    <w:uiPriority w:val="11"/>
    <w:qFormat/>
    <w:rsid w:val="005815CA"/>
    <w:pPr>
      <w:numPr>
        <w:ilvl w:val="1"/>
      </w:numPr>
    </w:pPr>
    <w:rPr>
      <w:rFonts w:asciiTheme="majorHAnsi" w:eastAsiaTheme="majorEastAsia" w:hAnsiTheme="majorHAnsi" w:cstheme="majorBidi"/>
      <w:i/>
      <w:iCs/>
      <w:color w:val="90C226" w:themeColor="accent1"/>
      <w:spacing w:val="15"/>
    </w:rPr>
  </w:style>
  <w:style w:type="character" w:customStyle="1" w:styleId="SubtitleChar">
    <w:name w:val="Subtitle Char"/>
    <w:basedOn w:val="DefaultParagraphFont"/>
    <w:link w:val="Subtitle"/>
    <w:uiPriority w:val="11"/>
    <w:rsid w:val="005815CA"/>
    <w:rPr>
      <w:rFonts w:asciiTheme="majorHAnsi" w:eastAsiaTheme="majorEastAsia" w:hAnsiTheme="majorHAnsi" w:cstheme="majorBidi"/>
      <w:i/>
      <w:iCs/>
      <w:color w:val="90C226" w:themeColor="accent1"/>
      <w:spacing w:val="15"/>
      <w:sz w:val="24"/>
      <w:szCs w:val="24"/>
    </w:rPr>
  </w:style>
  <w:style w:type="character" w:styleId="Strong">
    <w:name w:val="Strong"/>
    <w:basedOn w:val="DefaultParagraphFont"/>
    <w:uiPriority w:val="22"/>
    <w:qFormat/>
    <w:rsid w:val="005815CA"/>
    <w:rPr>
      <w:b/>
      <w:bCs/>
    </w:rPr>
  </w:style>
  <w:style w:type="character" w:styleId="Emphasis">
    <w:name w:val="Emphasis"/>
    <w:basedOn w:val="DefaultParagraphFont"/>
    <w:uiPriority w:val="20"/>
    <w:qFormat/>
    <w:rsid w:val="005815CA"/>
    <w:rPr>
      <w:i/>
      <w:iCs/>
    </w:rPr>
  </w:style>
  <w:style w:type="paragraph" w:styleId="NoSpacing">
    <w:name w:val="No Spacing"/>
    <w:uiPriority w:val="1"/>
    <w:qFormat/>
    <w:rsid w:val="005815CA"/>
    <w:pPr>
      <w:spacing w:after="0" w:line="240" w:lineRule="auto"/>
    </w:pPr>
  </w:style>
  <w:style w:type="paragraph" w:styleId="ListParagraph">
    <w:name w:val="List Paragraph"/>
    <w:basedOn w:val="Normal"/>
    <w:uiPriority w:val="34"/>
    <w:qFormat/>
    <w:rsid w:val="005815CA"/>
    <w:pPr>
      <w:ind w:left="720"/>
      <w:contextualSpacing/>
    </w:pPr>
  </w:style>
  <w:style w:type="paragraph" w:styleId="Quote">
    <w:name w:val="Quote"/>
    <w:basedOn w:val="Normal"/>
    <w:next w:val="Normal"/>
    <w:link w:val="QuoteChar"/>
    <w:uiPriority w:val="29"/>
    <w:qFormat/>
    <w:rsid w:val="005815CA"/>
    <w:rPr>
      <w:i/>
      <w:iCs/>
      <w:color w:val="000000" w:themeColor="text1"/>
    </w:rPr>
  </w:style>
  <w:style w:type="character" w:customStyle="1" w:styleId="QuoteChar">
    <w:name w:val="Quote Char"/>
    <w:basedOn w:val="DefaultParagraphFont"/>
    <w:link w:val="Quote"/>
    <w:uiPriority w:val="29"/>
    <w:rsid w:val="005815CA"/>
    <w:rPr>
      <w:i/>
      <w:iCs/>
      <w:color w:val="000000" w:themeColor="text1"/>
    </w:rPr>
  </w:style>
  <w:style w:type="paragraph" w:styleId="IntenseQuote">
    <w:name w:val="Intense Quote"/>
    <w:basedOn w:val="Normal"/>
    <w:next w:val="Normal"/>
    <w:link w:val="IntenseQuoteChar"/>
    <w:uiPriority w:val="30"/>
    <w:qFormat/>
    <w:rsid w:val="005815CA"/>
    <w:pPr>
      <w:pBdr>
        <w:bottom w:val="single" w:sz="4" w:space="4" w:color="90C226" w:themeColor="accent1"/>
      </w:pBdr>
      <w:spacing w:before="200" w:after="280"/>
      <w:ind w:left="936" w:right="936"/>
    </w:pPr>
    <w:rPr>
      <w:b/>
      <w:bCs/>
      <w:i/>
      <w:iCs/>
      <w:color w:val="90C226" w:themeColor="accent1"/>
    </w:rPr>
  </w:style>
  <w:style w:type="character" w:customStyle="1" w:styleId="IntenseQuoteChar">
    <w:name w:val="Intense Quote Char"/>
    <w:basedOn w:val="DefaultParagraphFont"/>
    <w:link w:val="IntenseQuote"/>
    <w:uiPriority w:val="30"/>
    <w:rsid w:val="005815CA"/>
    <w:rPr>
      <w:b/>
      <w:bCs/>
      <w:i/>
      <w:iCs/>
      <w:color w:val="90C226" w:themeColor="accent1"/>
    </w:rPr>
  </w:style>
  <w:style w:type="character" w:styleId="SubtleEmphasis">
    <w:name w:val="Subtle Emphasis"/>
    <w:basedOn w:val="DefaultParagraphFont"/>
    <w:uiPriority w:val="19"/>
    <w:qFormat/>
    <w:rsid w:val="005815CA"/>
    <w:rPr>
      <w:i/>
      <w:iCs/>
      <w:color w:val="808080" w:themeColor="text1" w:themeTint="7F"/>
    </w:rPr>
  </w:style>
  <w:style w:type="character" w:styleId="IntenseEmphasis">
    <w:name w:val="Intense Emphasis"/>
    <w:basedOn w:val="DefaultParagraphFont"/>
    <w:uiPriority w:val="21"/>
    <w:qFormat/>
    <w:rsid w:val="005815CA"/>
    <w:rPr>
      <w:b/>
      <w:bCs/>
      <w:i/>
      <w:iCs/>
      <w:color w:val="90C226" w:themeColor="accent1"/>
    </w:rPr>
  </w:style>
  <w:style w:type="character" w:styleId="SubtleReference">
    <w:name w:val="Subtle Reference"/>
    <w:basedOn w:val="DefaultParagraphFont"/>
    <w:uiPriority w:val="31"/>
    <w:qFormat/>
    <w:rsid w:val="005815CA"/>
    <w:rPr>
      <w:smallCaps/>
      <w:color w:val="54A021" w:themeColor="accent2"/>
      <w:u w:val="single"/>
    </w:rPr>
  </w:style>
  <w:style w:type="character" w:styleId="IntenseReference">
    <w:name w:val="Intense Reference"/>
    <w:basedOn w:val="DefaultParagraphFont"/>
    <w:uiPriority w:val="32"/>
    <w:qFormat/>
    <w:rsid w:val="005815CA"/>
    <w:rPr>
      <w:b/>
      <w:bCs/>
      <w:smallCaps/>
      <w:color w:val="54A021" w:themeColor="accent2"/>
      <w:spacing w:val="5"/>
      <w:u w:val="single"/>
    </w:rPr>
  </w:style>
  <w:style w:type="character" w:styleId="BookTitle">
    <w:name w:val="Book Title"/>
    <w:basedOn w:val="DefaultParagraphFont"/>
    <w:uiPriority w:val="33"/>
    <w:qFormat/>
    <w:rsid w:val="005815CA"/>
    <w:rPr>
      <w:b/>
      <w:bCs/>
      <w:smallCaps/>
      <w:spacing w:val="5"/>
    </w:rPr>
  </w:style>
  <w:style w:type="table" w:styleId="GridTable2-Accent1">
    <w:name w:val="Grid Table 2 Accent 1"/>
    <w:basedOn w:val="TableNormal"/>
    <w:uiPriority w:val="47"/>
    <w:rsid w:val="00BA525E"/>
    <w:pPr>
      <w:spacing w:after="0" w:line="240" w:lineRule="auto"/>
    </w:pPr>
    <w:tblPr>
      <w:tblStyleRowBandSize w:val="1"/>
      <w:tblStyleColBandSize w:val="1"/>
      <w:tblBorders>
        <w:top w:val="single" w:sz="2" w:space="0" w:color="BFE373" w:themeColor="accent1" w:themeTint="99"/>
        <w:bottom w:val="single" w:sz="2" w:space="0" w:color="BFE373" w:themeColor="accent1" w:themeTint="99"/>
        <w:insideH w:val="single" w:sz="2" w:space="0" w:color="BFE373" w:themeColor="accent1" w:themeTint="99"/>
        <w:insideV w:val="single" w:sz="2" w:space="0" w:color="BFE373" w:themeColor="accent1" w:themeTint="99"/>
      </w:tblBorders>
    </w:tblPr>
    <w:tblStylePr w:type="firstRow">
      <w:rPr>
        <w:b/>
        <w:bCs/>
      </w:rPr>
      <w:tblPr/>
      <w:tcPr>
        <w:tcBorders>
          <w:top w:val="nil"/>
          <w:bottom w:val="single" w:sz="12" w:space="0" w:color="BFE373" w:themeColor="accent1" w:themeTint="99"/>
          <w:insideH w:val="nil"/>
          <w:insideV w:val="nil"/>
        </w:tcBorders>
        <w:shd w:val="clear" w:color="auto" w:fill="FFFFFF" w:themeFill="background1"/>
      </w:tcPr>
    </w:tblStylePr>
    <w:tblStylePr w:type="lastRow">
      <w:rPr>
        <w:b/>
        <w:bCs/>
      </w:rPr>
      <w:tblPr/>
      <w:tcPr>
        <w:tcBorders>
          <w:top w:val="double" w:sz="2" w:space="0" w:color="BFE37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GridTable3-Accent2">
    <w:name w:val="Grid Table 3 Accent 2"/>
    <w:basedOn w:val="TableNormal"/>
    <w:uiPriority w:val="48"/>
    <w:rsid w:val="003A0F39"/>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4CA" w:themeFill="accent2" w:themeFillTint="33"/>
      </w:tcPr>
    </w:tblStylePr>
    <w:tblStylePr w:type="band1Horz">
      <w:tblPr/>
      <w:tcPr>
        <w:shd w:val="clear" w:color="auto" w:fill="DAF4CA" w:themeFill="accent2" w:themeFillTint="33"/>
      </w:tcPr>
    </w:tblStylePr>
    <w:tblStylePr w:type="neCell">
      <w:tblPr/>
      <w:tcPr>
        <w:tcBorders>
          <w:bottom w:val="single" w:sz="4" w:space="0" w:color="93DE61" w:themeColor="accent2" w:themeTint="99"/>
        </w:tcBorders>
      </w:tcPr>
    </w:tblStylePr>
    <w:tblStylePr w:type="nwCell">
      <w:tblPr/>
      <w:tcPr>
        <w:tcBorders>
          <w:bottom w:val="single" w:sz="4" w:space="0" w:color="93DE61" w:themeColor="accent2" w:themeTint="99"/>
        </w:tcBorders>
      </w:tcPr>
    </w:tblStylePr>
    <w:tblStylePr w:type="seCell">
      <w:tblPr/>
      <w:tcPr>
        <w:tcBorders>
          <w:top w:val="single" w:sz="4" w:space="0" w:color="93DE61" w:themeColor="accent2" w:themeTint="99"/>
        </w:tcBorders>
      </w:tcPr>
    </w:tblStylePr>
    <w:tblStylePr w:type="swCell">
      <w:tblPr/>
      <w:tcPr>
        <w:tcBorders>
          <w:top w:val="single" w:sz="4" w:space="0" w:color="93DE61" w:themeColor="accent2" w:themeTint="99"/>
        </w:tcBorders>
      </w:tcPr>
    </w:tblStylePr>
  </w:style>
  <w:style w:type="table" w:styleId="ListTable4-Accent2">
    <w:name w:val="List Table 4 Accent 2"/>
    <w:basedOn w:val="TableNormal"/>
    <w:uiPriority w:val="49"/>
    <w:rsid w:val="00F73B01"/>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tcBorders>
        <w:shd w:val="clear" w:color="auto" w:fill="54A021" w:themeFill="accent2"/>
      </w:tcPr>
    </w:tblStylePr>
    <w:tblStylePr w:type="lastRow">
      <w:rPr>
        <w:b/>
        <w:bCs/>
      </w:rPr>
      <w:tblPr/>
      <w:tcPr>
        <w:tcBorders>
          <w:top w:val="double" w:sz="4" w:space="0" w:color="93DE61" w:themeColor="accent2" w:themeTint="99"/>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GridTable5Dark-Accent1">
    <w:name w:val="Grid Table 5 Dark Accent 1"/>
    <w:basedOn w:val="TableNormal"/>
    <w:uiPriority w:val="50"/>
    <w:rsid w:val="00F73B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6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C2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C2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C2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C226" w:themeFill="accent1"/>
      </w:tcPr>
    </w:tblStylePr>
    <w:tblStylePr w:type="band1Vert">
      <w:tblPr/>
      <w:tcPr>
        <w:shd w:val="clear" w:color="auto" w:fill="D4ECA1" w:themeFill="accent1" w:themeFillTint="66"/>
      </w:tcPr>
    </w:tblStylePr>
    <w:tblStylePr w:type="band1Horz">
      <w:tblPr/>
      <w:tcPr>
        <w:shd w:val="clear" w:color="auto" w:fill="D4ECA1" w:themeFill="accent1" w:themeFillTint="66"/>
      </w:tcPr>
    </w:tblStylePr>
  </w:style>
  <w:style w:type="table" w:styleId="GridTable4-Accent1">
    <w:name w:val="Grid Table 4 Accent 1"/>
    <w:basedOn w:val="TableNormal"/>
    <w:uiPriority w:val="49"/>
    <w:rsid w:val="00F73B01"/>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color w:val="FFFFFF" w:themeColor="background1"/>
      </w:rPr>
      <w:tblPr/>
      <w:tcPr>
        <w:tcBorders>
          <w:top w:val="single" w:sz="4" w:space="0" w:color="90C226" w:themeColor="accent1"/>
          <w:left w:val="single" w:sz="4" w:space="0" w:color="90C226" w:themeColor="accent1"/>
          <w:bottom w:val="single" w:sz="4" w:space="0" w:color="90C226" w:themeColor="accent1"/>
          <w:right w:val="single" w:sz="4" w:space="0" w:color="90C226" w:themeColor="accent1"/>
          <w:insideH w:val="nil"/>
          <w:insideV w:val="nil"/>
        </w:tcBorders>
        <w:shd w:val="clear" w:color="auto" w:fill="90C226" w:themeFill="accent1"/>
      </w:tcPr>
    </w:tblStylePr>
    <w:tblStylePr w:type="lastRow">
      <w:rPr>
        <w:b/>
        <w:bCs/>
      </w:rPr>
      <w:tblPr/>
      <w:tcPr>
        <w:tcBorders>
          <w:top w:val="double" w:sz="4" w:space="0" w:color="90C226" w:themeColor="accent1"/>
        </w:tcBorders>
      </w:tcPr>
    </w:tblStylePr>
    <w:tblStylePr w:type="firstCol">
      <w:rPr>
        <w:b/>
        <w:bCs/>
      </w:rPr>
    </w:tblStylePr>
    <w:tblStylePr w:type="lastCol">
      <w:rPr>
        <w:b/>
        <w:bCs/>
      </w:rPr>
    </w:tblStylePr>
    <w:tblStylePr w:type="band1Vert">
      <w:tblPr/>
      <w:tcPr>
        <w:shd w:val="clear" w:color="auto" w:fill="E9F6D0" w:themeFill="accent1" w:themeFillTint="33"/>
      </w:tcPr>
    </w:tblStylePr>
    <w:tblStylePr w:type="band1Horz">
      <w:tblPr/>
      <w:tcPr>
        <w:shd w:val="clear" w:color="auto" w:fill="E9F6D0" w:themeFill="accent1" w:themeFillTint="33"/>
      </w:tcPr>
    </w:tblStylePr>
  </w:style>
  <w:style w:type="table" w:styleId="GridTable3-Accent1">
    <w:name w:val="Grid Table 3 Accent 1"/>
    <w:basedOn w:val="TableNormal"/>
    <w:uiPriority w:val="48"/>
    <w:rsid w:val="00F73B01"/>
    <w:pPr>
      <w:spacing w:after="0" w:line="240" w:lineRule="auto"/>
    </w:p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bottom w:val="single" w:sz="4" w:space="0" w:color="BFE373" w:themeColor="accent1" w:themeTint="99"/>
        </w:tcBorders>
      </w:tcPr>
    </w:tblStylePr>
    <w:tblStylePr w:type="nwCell">
      <w:tblPr/>
      <w:tcPr>
        <w:tcBorders>
          <w:bottom w:val="single" w:sz="4" w:space="0" w:color="BFE373" w:themeColor="accent1" w:themeTint="99"/>
        </w:tcBorders>
      </w:tcPr>
    </w:tblStylePr>
    <w:tblStylePr w:type="seCell">
      <w:tblPr/>
      <w:tcPr>
        <w:tcBorders>
          <w:top w:val="single" w:sz="4" w:space="0" w:color="BFE373" w:themeColor="accent1" w:themeTint="99"/>
        </w:tcBorders>
      </w:tcPr>
    </w:tblStylePr>
    <w:tblStylePr w:type="swCell">
      <w:tblPr/>
      <w:tcPr>
        <w:tcBorders>
          <w:top w:val="single" w:sz="4" w:space="0" w:color="BFE373" w:themeColor="accent1" w:themeTint="99"/>
        </w:tcBorders>
      </w:tcPr>
    </w:tblStylePr>
  </w:style>
  <w:style w:type="table" w:styleId="GridTable4-Accent2">
    <w:name w:val="Grid Table 4 Accent 2"/>
    <w:basedOn w:val="TableNormal"/>
    <w:uiPriority w:val="49"/>
    <w:rsid w:val="00F73B01"/>
    <w:pPr>
      <w:spacing w:after="0" w:line="240" w:lineRule="auto"/>
    </w:p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color w:val="FFFFFF" w:themeColor="background1"/>
      </w:rPr>
      <w:tblPr/>
      <w:tcPr>
        <w:tcBorders>
          <w:top w:val="single" w:sz="4" w:space="0" w:color="54A021" w:themeColor="accent2"/>
          <w:left w:val="single" w:sz="4" w:space="0" w:color="54A021" w:themeColor="accent2"/>
          <w:bottom w:val="single" w:sz="4" w:space="0" w:color="54A021" w:themeColor="accent2"/>
          <w:right w:val="single" w:sz="4" w:space="0" w:color="54A021" w:themeColor="accent2"/>
          <w:insideH w:val="nil"/>
          <w:insideV w:val="nil"/>
        </w:tcBorders>
        <w:shd w:val="clear" w:color="auto" w:fill="54A021" w:themeFill="accent2"/>
      </w:tcPr>
    </w:tblStylePr>
    <w:tblStylePr w:type="lastRow">
      <w:rPr>
        <w:b/>
        <w:bCs/>
      </w:rPr>
      <w:tblPr/>
      <w:tcPr>
        <w:tcBorders>
          <w:top w:val="double" w:sz="4" w:space="0" w:color="54A021" w:themeColor="accent2"/>
        </w:tcBorders>
      </w:tcPr>
    </w:tblStylePr>
    <w:tblStylePr w:type="firstCol">
      <w:rPr>
        <w:b/>
        <w:bCs/>
      </w:rPr>
    </w:tblStylePr>
    <w:tblStylePr w:type="lastCol">
      <w:rPr>
        <w:b/>
        <w:bCs/>
      </w:rPr>
    </w:tblStylePr>
    <w:tblStylePr w:type="band1Vert">
      <w:tblPr/>
      <w:tcPr>
        <w:shd w:val="clear" w:color="auto" w:fill="DAF4CA" w:themeFill="accent2" w:themeFillTint="33"/>
      </w:tcPr>
    </w:tblStylePr>
    <w:tblStylePr w:type="band1Horz">
      <w:tblPr/>
      <w:tcPr>
        <w:shd w:val="clear" w:color="auto" w:fill="DAF4CA" w:themeFill="accent2" w:themeFillTint="33"/>
      </w:tcPr>
    </w:tblStylePr>
  </w:style>
  <w:style w:type="table" w:styleId="GridTable5Dark-Accent2">
    <w:name w:val="Grid Table 5 Dark Accent 2"/>
    <w:basedOn w:val="TableNormal"/>
    <w:uiPriority w:val="50"/>
    <w:rsid w:val="00F73B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4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A0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A0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A0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A021" w:themeFill="accent2"/>
      </w:tcPr>
    </w:tblStylePr>
    <w:tblStylePr w:type="band1Vert">
      <w:tblPr/>
      <w:tcPr>
        <w:shd w:val="clear" w:color="auto" w:fill="B7E995" w:themeFill="accent2" w:themeFillTint="66"/>
      </w:tcPr>
    </w:tblStylePr>
    <w:tblStylePr w:type="band1Horz">
      <w:tblPr/>
      <w:tcPr>
        <w:shd w:val="clear" w:color="auto" w:fill="B7E995" w:themeFill="accent2" w:themeFillTint="66"/>
      </w:tcPr>
    </w:tblStylePr>
  </w:style>
  <w:style w:type="table" w:styleId="GridTable7Colorful-Accent2">
    <w:name w:val="Grid Table 7 Colorful Accent 2"/>
    <w:basedOn w:val="TableNormal"/>
    <w:uiPriority w:val="52"/>
    <w:rsid w:val="00F73B01"/>
    <w:pPr>
      <w:spacing w:after="0" w:line="240" w:lineRule="auto"/>
    </w:pPr>
    <w:rPr>
      <w:color w:val="3E7718" w:themeColor="accent2" w:themeShade="BF"/>
    </w:rPr>
    <w:tblPr>
      <w:tblStyleRowBandSize w:val="1"/>
      <w:tblStyleColBandSize w:val="1"/>
      <w:tblBorders>
        <w:top w:val="single" w:sz="4" w:space="0" w:color="93DE61" w:themeColor="accent2" w:themeTint="99"/>
        <w:left w:val="single" w:sz="4" w:space="0" w:color="93DE61" w:themeColor="accent2" w:themeTint="99"/>
        <w:bottom w:val="single" w:sz="4" w:space="0" w:color="93DE61" w:themeColor="accent2" w:themeTint="99"/>
        <w:right w:val="single" w:sz="4" w:space="0" w:color="93DE61" w:themeColor="accent2" w:themeTint="99"/>
        <w:insideH w:val="single" w:sz="4" w:space="0" w:color="93DE61" w:themeColor="accent2" w:themeTint="99"/>
        <w:insideV w:val="single" w:sz="4" w:space="0" w:color="93DE6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4CA" w:themeFill="accent2" w:themeFillTint="33"/>
      </w:tcPr>
    </w:tblStylePr>
    <w:tblStylePr w:type="band1Horz">
      <w:tblPr/>
      <w:tcPr>
        <w:shd w:val="clear" w:color="auto" w:fill="DAF4CA" w:themeFill="accent2" w:themeFillTint="33"/>
      </w:tcPr>
    </w:tblStylePr>
    <w:tblStylePr w:type="neCell">
      <w:tblPr/>
      <w:tcPr>
        <w:tcBorders>
          <w:bottom w:val="single" w:sz="4" w:space="0" w:color="93DE61" w:themeColor="accent2" w:themeTint="99"/>
        </w:tcBorders>
      </w:tcPr>
    </w:tblStylePr>
    <w:tblStylePr w:type="nwCell">
      <w:tblPr/>
      <w:tcPr>
        <w:tcBorders>
          <w:bottom w:val="single" w:sz="4" w:space="0" w:color="93DE61" w:themeColor="accent2" w:themeTint="99"/>
        </w:tcBorders>
      </w:tcPr>
    </w:tblStylePr>
    <w:tblStylePr w:type="seCell">
      <w:tblPr/>
      <w:tcPr>
        <w:tcBorders>
          <w:top w:val="single" w:sz="4" w:space="0" w:color="93DE61" w:themeColor="accent2" w:themeTint="99"/>
        </w:tcBorders>
      </w:tcPr>
    </w:tblStylePr>
    <w:tblStylePr w:type="swCell">
      <w:tblPr/>
      <w:tcPr>
        <w:tcBorders>
          <w:top w:val="single" w:sz="4" w:space="0" w:color="93DE61" w:themeColor="accent2" w:themeTint="99"/>
        </w:tcBorders>
      </w:tcPr>
    </w:tblStylePr>
  </w:style>
  <w:style w:type="table" w:styleId="GridTable7Colorful-Accent1">
    <w:name w:val="Grid Table 7 Colorful Accent 1"/>
    <w:basedOn w:val="TableNormal"/>
    <w:uiPriority w:val="52"/>
    <w:rsid w:val="00F229F6"/>
    <w:pPr>
      <w:spacing w:after="0" w:line="240" w:lineRule="auto"/>
    </w:pPr>
    <w:rPr>
      <w:color w:val="6B911C" w:themeColor="accent1" w:themeShade="BF"/>
    </w:rPr>
    <w:tblPr>
      <w:tblStyleRowBandSize w:val="1"/>
      <w:tblStyleColBandSize w:val="1"/>
      <w:tblBorders>
        <w:top w:val="single" w:sz="4" w:space="0" w:color="BFE373" w:themeColor="accent1" w:themeTint="99"/>
        <w:left w:val="single" w:sz="4" w:space="0" w:color="BFE373" w:themeColor="accent1" w:themeTint="99"/>
        <w:bottom w:val="single" w:sz="4" w:space="0" w:color="BFE373" w:themeColor="accent1" w:themeTint="99"/>
        <w:right w:val="single" w:sz="4" w:space="0" w:color="BFE373" w:themeColor="accent1" w:themeTint="99"/>
        <w:insideH w:val="single" w:sz="4" w:space="0" w:color="BFE373" w:themeColor="accent1" w:themeTint="99"/>
        <w:insideV w:val="single" w:sz="4" w:space="0" w:color="BFE37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6D0" w:themeFill="accent1" w:themeFillTint="33"/>
      </w:tcPr>
    </w:tblStylePr>
    <w:tblStylePr w:type="band1Horz">
      <w:tblPr/>
      <w:tcPr>
        <w:shd w:val="clear" w:color="auto" w:fill="E9F6D0" w:themeFill="accent1" w:themeFillTint="33"/>
      </w:tcPr>
    </w:tblStylePr>
    <w:tblStylePr w:type="neCell">
      <w:tblPr/>
      <w:tcPr>
        <w:tcBorders>
          <w:bottom w:val="single" w:sz="4" w:space="0" w:color="BFE373" w:themeColor="accent1" w:themeTint="99"/>
        </w:tcBorders>
      </w:tcPr>
    </w:tblStylePr>
    <w:tblStylePr w:type="nwCell">
      <w:tblPr/>
      <w:tcPr>
        <w:tcBorders>
          <w:bottom w:val="single" w:sz="4" w:space="0" w:color="BFE373" w:themeColor="accent1" w:themeTint="99"/>
        </w:tcBorders>
      </w:tcPr>
    </w:tblStylePr>
    <w:tblStylePr w:type="seCell">
      <w:tblPr/>
      <w:tcPr>
        <w:tcBorders>
          <w:top w:val="single" w:sz="4" w:space="0" w:color="BFE373" w:themeColor="accent1" w:themeTint="99"/>
        </w:tcBorders>
      </w:tcPr>
    </w:tblStylePr>
    <w:tblStylePr w:type="swCell">
      <w:tblPr/>
      <w:tcPr>
        <w:tcBorders>
          <w:top w:val="single" w:sz="4" w:space="0" w:color="BFE373" w:themeColor="accent1" w:themeTint="99"/>
        </w:tcBorders>
      </w:tcPr>
    </w:tblStylePr>
  </w:style>
  <w:style w:type="paragraph" w:customStyle="1" w:styleId="mt-5">
    <w:name w:val="mt-5"/>
    <w:basedOn w:val="Normal"/>
    <w:rsid w:val="00F279D0"/>
    <w:pPr>
      <w:spacing w:before="100" w:beforeAutospacing="1" w:after="100" w:afterAutospacing="1"/>
    </w:pPr>
  </w:style>
  <w:style w:type="paragraph" w:customStyle="1" w:styleId="mb-5">
    <w:name w:val="mb-5"/>
    <w:basedOn w:val="Normal"/>
    <w:rsid w:val="00F279D0"/>
    <w:pPr>
      <w:spacing w:before="100" w:beforeAutospacing="1" w:after="100" w:afterAutospacing="1"/>
    </w:pPr>
  </w:style>
  <w:style w:type="paragraph" w:styleId="NormalWeb">
    <w:name w:val="Normal (Web)"/>
    <w:basedOn w:val="Normal"/>
    <w:uiPriority w:val="99"/>
    <w:semiHidden/>
    <w:unhideWhenUsed/>
    <w:rsid w:val="00A936DC"/>
    <w:pPr>
      <w:spacing w:before="100" w:beforeAutospacing="1" w:after="100" w:afterAutospacing="1"/>
    </w:pPr>
  </w:style>
  <w:style w:type="paragraph" w:customStyle="1" w:styleId="Default">
    <w:name w:val="Default"/>
    <w:rsid w:val="00721C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837">
      <w:bodyDiv w:val="1"/>
      <w:marLeft w:val="0"/>
      <w:marRight w:val="0"/>
      <w:marTop w:val="0"/>
      <w:marBottom w:val="0"/>
      <w:divBdr>
        <w:top w:val="none" w:sz="0" w:space="0" w:color="auto"/>
        <w:left w:val="none" w:sz="0" w:space="0" w:color="auto"/>
        <w:bottom w:val="none" w:sz="0" w:space="0" w:color="auto"/>
        <w:right w:val="none" w:sz="0" w:space="0" w:color="auto"/>
      </w:divBdr>
    </w:div>
    <w:div w:id="172915270">
      <w:bodyDiv w:val="1"/>
      <w:marLeft w:val="0"/>
      <w:marRight w:val="0"/>
      <w:marTop w:val="0"/>
      <w:marBottom w:val="0"/>
      <w:divBdr>
        <w:top w:val="none" w:sz="0" w:space="0" w:color="auto"/>
        <w:left w:val="none" w:sz="0" w:space="0" w:color="auto"/>
        <w:bottom w:val="none" w:sz="0" w:space="0" w:color="auto"/>
        <w:right w:val="none" w:sz="0" w:space="0" w:color="auto"/>
      </w:divBdr>
    </w:div>
    <w:div w:id="321854923">
      <w:bodyDiv w:val="1"/>
      <w:marLeft w:val="0"/>
      <w:marRight w:val="0"/>
      <w:marTop w:val="0"/>
      <w:marBottom w:val="0"/>
      <w:divBdr>
        <w:top w:val="none" w:sz="0" w:space="0" w:color="auto"/>
        <w:left w:val="none" w:sz="0" w:space="0" w:color="auto"/>
        <w:bottom w:val="none" w:sz="0" w:space="0" w:color="auto"/>
        <w:right w:val="none" w:sz="0" w:space="0" w:color="auto"/>
      </w:divBdr>
    </w:div>
    <w:div w:id="329792488">
      <w:bodyDiv w:val="1"/>
      <w:marLeft w:val="0"/>
      <w:marRight w:val="0"/>
      <w:marTop w:val="0"/>
      <w:marBottom w:val="0"/>
      <w:divBdr>
        <w:top w:val="none" w:sz="0" w:space="0" w:color="auto"/>
        <w:left w:val="none" w:sz="0" w:space="0" w:color="auto"/>
        <w:bottom w:val="none" w:sz="0" w:space="0" w:color="auto"/>
        <w:right w:val="none" w:sz="0" w:space="0" w:color="auto"/>
      </w:divBdr>
    </w:div>
    <w:div w:id="444465644">
      <w:bodyDiv w:val="1"/>
      <w:marLeft w:val="0"/>
      <w:marRight w:val="0"/>
      <w:marTop w:val="0"/>
      <w:marBottom w:val="0"/>
      <w:divBdr>
        <w:top w:val="none" w:sz="0" w:space="0" w:color="auto"/>
        <w:left w:val="none" w:sz="0" w:space="0" w:color="auto"/>
        <w:bottom w:val="none" w:sz="0" w:space="0" w:color="auto"/>
        <w:right w:val="none" w:sz="0" w:space="0" w:color="auto"/>
      </w:divBdr>
    </w:div>
    <w:div w:id="475218981">
      <w:bodyDiv w:val="1"/>
      <w:marLeft w:val="0"/>
      <w:marRight w:val="0"/>
      <w:marTop w:val="0"/>
      <w:marBottom w:val="0"/>
      <w:divBdr>
        <w:top w:val="none" w:sz="0" w:space="0" w:color="auto"/>
        <w:left w:val="none" w:sz="0" w:space="0" w:color="auto"/>
        <w:bottom w:val="none" w:sz="0" w:space="0" w:color="auto"/>
        <w:right w:val="none" w:sz="0" w:space="0" w:color="auto"/>
      </w:divBdr>
    </w:div>
    <w:div w:id="485559585">
      <w:bodyDiv w:val="1"/>
      <w:marLeft w:val="0"/>
      <w:marRight w:val="0"/>
      <w:marTop w:val="0"/>
      <w:marBottom w:val="0"/>
      <w:divBdr>
        <w:top w:val="none" w:sz="0" w:space="0" w:color="auto"/>
        <w:left w:val="none" w:sz="0" w:space="0" w:color="auto"/>
        <w:bottom w:val="none" w:sz="0" w:space="0" w:color="auto"/>
        <w:right w:val="none" w:sz="0" w:space="0" w:color="auto"/>
      </w:divBdr>
      <w:divsChild>
        <w:div w:id="1618222570">
          <w:marLeft w:val="0"/>
          <w:marRight w:val="0"/>
          <w:marTop w:val="0"/>
          <w:marBottom w:val="0"/>
          <w:divBdr>
            <w:top w:val="none" w:sz="0" w:space="0" w:color="auto"/>
            <w:left w:val="none" w:sz="0" w:space="0" w:color="auto"/>
            <w:bottom w:val="none" w:sz="0" w:space="0" w:color="auto"/>
            <w:right w:val="none" w:sz="0" w:space="0" w:color="auto"/>
          </w:divBdr>
        </w:div>
      </w:divsChild>
    </w:div>
    <w:div w:id="534002755">
      <w:bodyDiv w:val="1"/>
      <w:marLeft w:val="0"/>
      <w:marRight w:val="0"/>
      <w:marTop w:val="0"/>
      <w:marBottom w:val="0"/>
      <w:divBdr>
        <w:top w:val="none" w:sz="0" w:space="0" w:color="auto"/>
        <w:left w:val="none" w:sz="0" w:space="0" w:color="auto"/>
        <w:bottom w:val="none" w:sz="0" w:space="0" w:color="auto"/>
        <w:right w:val="none" w:sz="0" w:space="0" w:color="auto"/>
      </w:divBdr>
    </w:div>
    <w:div w:id="622616134">
      <w:bodyDiv w:val="1"/>
      <w:marLeft w:val="0"/>
      <w:marRight w:val="0"/>
      <w:marTop w:val="0"/>
      <w:marBottom w:val="0"/>
      <w:divBdr>
        <w:top w:val="none" w:sz="0" w:space="0" w:color="auto"/>
        <w:left w:val="none" w:sz="0" w:space="0" w:color="auto"/>
        <w:bottom w:val="none" w:sz="0" w:space="0" w:color="auto"/>
        <w:right w:val="none" w:sz="0" w:space="0" w:color="auto"/>
      </w:divBdr>
      <w:divsChild>
        <w:div w:id="1347059328">
          <w:marLeft w:val="0"/>
          <w:marRight w:val="0"/>
          <w:marTop w:val="0"/>
          <w:marBottom w:val="0"/>
          <w:divBdr>
            <w:top w:val="none" w:sz="0" w:space="0" w:color="auto"/>
            <w:left w:val="none" w:sz="0" w:space="0" w:color="auto"/>
            <w:bottom w:val="none" w:sz="0" w:space="0" w:color="auto"/>
            <w:right w:val="none" w:sz="0" w:space="0" w:color="auto"/>
          </w:divBdr>
          <w:divsChild>
            <w:div w:id="9127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652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702066">
      <w:bodyDiv w:val="1"/>
      <w:marLeft w:val="0"/>
      <w:marRight w:val="0"/>
      <w:marTop w:val="0"/>
      <w:marBottom w:val="0"/>
      <w:divBdr>
        <w:top w:val="none" w:sz="0" w:space="0" w:color="auto"/>
        <w:left w:val="none" w:sz="0" w:space="0" w:color="auto"/>
        <w:bottom w:val="none" w:sz="0" w:space="0" w:color="auto"/>
        <w:right w:val="none" w:sz="0" w:space="0" w:color="auto"/>
      </w:divBdr>
    </w:div>
    <w:div w:id="735279234">
      <w:bodyDiv w:val="1"/>
      <w:marLeft w:val="0"/>
      <w:marRight w:val="0"/>
      <w:marTop w:val="0"/>
      <w:marBottom w:val="0"/>
      <w:divBdr>
        <w:top w:val="none" w:sz="0" w:space="0" w:color="auto"/>
        <w:left w:val="none" w:sz="0" w:space="0" w:color="auto"/>
        <w:bottom w:val="none" w:sz="0" w:space="0" w:color="auto"/>
        <w:right w:val="none" w:sz="0" w:space="0" w:color="auto"/>
      </w:divBdr>
    </w:div>
    <w:div w:id="816456035">
      <w:bodyDiv w:val="1"/>
      <w:marLeft w:val="0"/>
      <w:marRight w:val="0"/>
      <w:marTop w:val="0"/>
      <w:marBottom w:val="0"/>
      <w:divBdr>
        <w:top w:val="none" w:sz="0" w:space="0" w:color="auto"/>
        <w:left w:val="none" w:sz="0" w:space="0" w:color="auto"/>
        <w:bottom w:val="none" w:sz="0" w:space="0" w:color="auto"/>
        <w:right w:val="none" w:sz="0" w:space="0" w:color="auto"/>
      </w:divBdr>
    </w:div>
    <w:div w:id="877625001">
      <w:bodyDiv w:val="1"/>
      <w:marLeft w:val="0"/>
      <w:marRight w:val="0"/>
      <w:marTop w:val="0"/>
      <w:marBottom w:val="0"/>
      <w:divBdr>
        <w:top w:val="none" w:sz="0" w:space="0" w:color="auto"/>
        <w:left w:val="none" w:sz="0" w:space="0" w:color="auto"/>
        <w:bottom w:val="none" w:sz="0" w:space="0" w:color="auto"/>
        <w:right w:val="none" w:sz="0" w:space="0" w:color="auto"/>
      </w:divBdr>
    </w:div>
    <w:div w:id="992414429">
      <w:bodyDiv w:val="1"/>
      <w:marLeft w:val="0"/>
      <w:marRight w:val="0"/>
      <w:marTop w:val="0"/>
      <w:marBottom w:val="0"/>
      <w:divBdr>
        <w:top w:val="none" w:sz="0" w:space="0" w:color="auto"/>
        <w:left w:val="none" w:sz="0" w:space="0" w:color="auto"/>
        <w:bottom w:val="none" w:sz="0" w:space="0" w:color="auto"/>
        <w:right w:val="none" w:sz="0" w:space="0" w:color="auto"/>
      </w:divBdr>
    </w:div>
    <w:div w:id="1032419706">
      <w:bodyDiv w:val="1"/>
      <w:marLeft w:val="0"/>
      <w:marRight w:val="0"/>
      <w:marTop w:val="0"/>
      <w:marBottom w:val="0"/>
      <w:divBdr>
        <w:top w:val="none" w:sz="0" w:space="0" w:color="auto"/>
        <w:left w:val="none" w:sz="0" w:space="0" w:color="auto"/>
        <w:bottom w:val="none" w:sz="0" w:space="0" w:color="auto"/>
        <w:right w:val="none" w:sz="0" w:space="0" w:color="auto"/>
      </w:divBdr>
    </w:div>
    <w:div w:id="1046296674">
      <w:bodyDiv w:val="1"/>
      <w:marLeft w:val="0"/>
      <w:marRight w:val="0"/>
      <w:marTop w:val="0"/>
      <w:marBottom w:val="0"/>
      <w:divBdr>
        <w:top w:val="none" w:sz="0" w:space="0" w:color="auto"/>
        <w:left w:val="none" w:sz="0" w:space="0" w:color="auto"/>
        <w:bottom w:val="none" w:sz="0" w:space="0" w:color="auto"/>
        <w:right w:val="none" w:sz="0" w:space="0" w:color="auto"/>
      </w:divBdr>
    </w:div>
    <w:div w:id="1055664288">
      <w:bodyDiv w:val="1"/>
      <w:marLeft w:val="0"/>
      <w:marRight w:val="0"/>
      <w:marTop w:val="0"/>
      <w:marBottom w:val="0"/>
      <w:divBdr>
        <w:top w:val="none" w:sz="0" w:space="0" w:color="auto"/>
        <w:left w:val="none" w:sz="0" w:space="0" w:color="auto"/>
        <w:bottom w:val="none" w:sz="0" w:space="0" w:color="auto"/>
        <w:right w:val="none" w:sz="0" w:space="0" w:color="auto"/>
      </w:divBdr>
    </w:div>
    <w:div w:id="1244222631">
      <w:bodyDiv w:val="1"/>
      <w:marLeft w:val="0"/>
      <w:marRight w:val="0"/>
      <w:marTop w:val="0"/>
      <w:marBottom w:val="0"/>
      <w:divBdr>
        <w:top w:val="none" w:sz="0" w:space="0" w:color="auto"/>
        <w:left w:val="none" w:sz="0" w:space="0" w:color="auto"/>
        <w:bottom w:val="none" w:sz="0" w:space="0" w:color="auto"/>
        <w:right w:val="none" w:sz="0" w:space="0" w:color="auto"/>
      </w:divBdr>
    </w:div>
    <w:div w:id="1269972469">
      <w:bodyDiv w:val="1"/>
      <w:marLeft w:val="0"/>
      <w:marRight w:val="0"/>
      <w:marTop w:val="0"/>
      <w:marBottom w:val="0"/>
      <w:divBdr>
        <w:top w:val="none" w:sz="0" w:space="0" w:color="auto"/>
        <w:left w:val="none" w:sz="0" w:space="0" w:color="auto"/>
        <w:bottom w:val="none" w:sz="0" w:space="0" w:color="auto"/>
        <w:right w:val="none" w:sz="0" w:space="0" w:color="auto"/>
      </w:divBdr>
    </w:div>
    <w:div w:id="1380396511">
      <w:bodyDiv w:val="1"/>
      <w:marLeft w:val="0"/>
      <w:marRight w:val="0"/>
      <w:marTop w:val="0"/>
      <w:marBottom w:val="0"/>
      <w:divBdr>
        <w:top w:val="none" w:sz="0" w:space="0" w:color="auto"/>
        <w:left w:val="none" w:sz="0" w:space="0" w:color="auto"/>
        <w:bottom w:val="none" w:sz="0" w:space="0" w:color="auto"/>
        <w:right w:val="none" w:sz="0" w:space="0" w:color="auto"/>
      </w:divBdr>
    </w:div>
    <w:div w:id="1385056106">
      <w:bodyDiv w:val="1"/>
      <w:marLeft w:val="0"/>
      <w:marRight w:val="0"/>
      <w:marTop w:val="0"/>
      <w:marBottom w:val="0"/>
      <w:divBdr>
        <w:top w:val="none" w:sz="0" w:space="0" w:color="auto"/>
        <w:left w:val="none" w:sz="0" w:space="0" w:color="auto"/>
        <w:bottom w:val="none" w:sz="0" w:space="0" w:color="auto"/>
        <w:right w:val="none" w:sz="0" w:space="0" w:color="auto"/>
      </w:divBdr>
    </w:div>
    <w:div w:id="1404840469">
      <w:bodyDiv w:val="1"/>
      <w:marLeft w:val="0"/>
      <w:marRight w:val="0"/>
      <w:marTop w:val="0"/>
      <w:marBottom w:val="0"/>
      <w:divBdr>
        <w:top w:val="none" w:sz="0" w:space="0" w:color="auto"/>
        <w:left w:val="none" w:sz="0" w:space="0" w:color="auto"/>
        <w:bottom w:val="none" w:sz="0" w:space="0" w:color="auto"/>
        <w:right w:val="none" w:sz="0" w:space="0" w:color="auto"/>
      </w:divBdr>
    </w:div>
    <w:div w:id="1418554274">
      <w:bodyDiv w:val="1"/>
      <w:marLeft w:val="0"/>
      <w:marRight w:val="0"/>
      <w:marTop w:val="0"/>
      <w:marBottom w:val="0"/>
      <w:divBdr>
        <w:top w:val="none" w:sz="0" w:space="0" w:color="auto"/>
        <w:left w:val="none" w:sz="0" w:space="0" w:color="auto"/>
        <w:bottom w:val="none" w:sz="0" w:space="0" w:color="auto"/>
        <w:right w:val="none" w:sz="0" w:space="0" w:color="auto"/>
      </w:divBdr>
    </w:div>
    <w:div w:id="1484588410">
      <w:bodyDiv w:val="1"/>
      <w:marLeft w:val="0"/>
      <w:marRight w:val="0"/>
      <w:marTop w:val="0"/>
      <w:marBottom w:val="0"/>
      <w:divBdr>
        <w:top w:val="none" w:sz="0" w:space="0" w:color="auto"/>
        <w:left w:val="none" w:sz="0" w:space="0" w:color="auto"/>
        <w:bottom w:val="none" w:sz="0" w:space="0" w:color="auto"/>
        <w:right w:val="none" w:sz="0" w:space="0" w:color="auto"/>
      </w:divBdr>
    </w:div>
    <w:div w:id="1500609635">
      <w:bodyDiv w:val="1"/>
      <w:marLeft w:val="0"/>
      <w:marRight w:val="0"/>
      <w:marTop w:val="0"/>
      <w:marBottom w:val="0"/>
      <w:divBdr>
        <w:top w:val="none" w:sz="0" w:space="0" w:color="auto"/>
        <w:left w:val="none" w:sz="0" w:space="0" w:color="auto"/>
        <w:bottom w:val="none" w:sz="0" w:space="0" w:color="auto"/>
        <w:right w:val="none" w:sz="0" w:space="0" w:color="auto"/>
      </w:divBdr>
    </w:div>
    <w:div w:id="1506898377">
      <w:bodyDiv w:val="1"/>
      <w:marLeft w:val="0"/>
      <w:marRight w:val="0"/>
      <w:marTop w:val="0"/>
      <w:marBottom w:val="0"/>
      <w:divBdr>
        <w:top w:val="none" w:sz="0" w:space="0" w:color="auto"/>
        <w:left w:val="none" w:sz="0" w:space="0" w:color="auto"/>
        <w:bottom w:val="none" w:sz="0" w:space="0" w:color="auto"/>
        <w:right w:val="none" w:sz="0" w:space="0" w:color="auto"/>
      </w:divBdr>
    </w:div>
    <w:div w:id="1509441702">
      <w:bodyDiv w:val="1"/>
      <w:marLeft w:val="0"/>
      <w:marRight w:val="0"/>
      <w:marTop w:val="0"/>
      <w:marBottom w:val="0"/>
      <w:divBdr>
        <w:top w:val="none" w:sz="0" w:space="0" w:color="auto"/>
        <w:left w:val="none" w:sz="0" w:space="0" w:color="auto"/>
        <w:bottom w:val="none" w:sz="0" w:space="0" w:color="auto"/>
        <w:right w:val="none" w:sz="0" w:space="0" w:color="auto"/>
      </w:divBdr>
    </w:div>
    <w:div w:id="1543666821">
      <w:bodyDiv w:val="1"/>
      <w:marLeft w:val="0"/>
      <w:marRight w:val="0"/>
      <w:marTop w:val="0"/>
      <w:marBottom w:val="0"/>
      <w:divBdr>
        <w:top w:val="none" w:sz="0" w:space="0" w:color="auto"/>
        <w:left w:val="none" w:sz="0" w:space="0" w:color="auto"/>
        <w:bottom w:val="none" w:sz="0" w:space="0" w:color="auto"/>
        <w:right w:val="none" w:sz="0" w:space="0" w:color="auto"/>
      </w:divBdr>
    </w:div>
    <w:div w:id="1553148562">
      <w:bodyDiv w:val="1"/>
      <w:marLeft w:val="0"/>
      <w:marRight w:val="0"/>
      <w:marTop w:val="0"/>
      <w:marBottom w:val="0"/>
      <w:divBdr>
        <w:top w:val="none" w:sz="0" w:space="0" w:color="auto"/>
        <w:left w:val="none" w:sz="0" w:space="0" w:color="auto"/>
        <w:bottom w:val="none" w:sz="0" w:space="0" w:color="auto"/>
        <w:right w:val="none" w:sz="0" w:space="0" w:color="auto"/>
      </w:divBdr>
    </w:div>
    <w:div w:id="1762531856">
      <w:bodyDiv w:val="1"/>
      <w:marLeft w:val="0"/>
      <w:marRight w:val="0"/>
      <w:marTop w:val="0"/>
      <w:marBottom w:val="0"/>
      <w:divBdr>
        <w:top w:val="none" w:sz="0" w:space="0" w:color="auto"/>
        <w:left w:val="none" w:sz="0" w:space="0" w:color="auto"/>
        <w:bottom w:val="none" w:sz="0" w:space="0" w:color="auto"/>
        <w:right w:val="none" w:sz="0" w:space="0" w:color="auto"/>
      </w:divBdr>
      <w:divsChild>
        <w:div w:id="621379359">
          <w:marLeft w:val="0"/>
          <w:marRight w:val="0"/>
          <w:marTop w:val="0"/>
          <w:marBottom w:val="0"/>
          <w:divBdr>
            <w:top w:val="none" w:sz="0" w:space="0" w:color="auto"/>
            <w:left w:val="none" w:sz="0" w:space="0" w:color="auto"/>
            <w:bottom w:val="none" w:sz="0" w:space="0" w:color="auto"/>
            <w:right w:val="none" w:sz="0" w:space="0" w:color="auto"/>
          </w:divBdr>
        </w:div>
        <w:div w:id="2059351807">
          <w:marLeft w:val="0"/>
          <w:marRight w:val="0"/>
          <w:marTop w:val="0"/>
          <w:marBottom w:val="0"/>
          <w:divBdr>
            <w:top w:val="none" w:sz="0" w:space="0" w:color="auto"/>
            <w:left w:val="none" w:sz="0" w:space="0" w:color="auto"/>
            <w:bottom w:val="none" w:sz="0" w:space="0" w:color="auto"/>
            <w:right w:val="none" w:sz="0" w:space="0" w:color="auto"/>
          </w:divBdr>
        </w:div>
      </w:divsChild>
    </w:div>
    <w:div w:id="1788348840">
      <w:bodyDiv w:val="1"/>
      <w:marLeft w:val="0"/>
      <w:marRight w:val="0"/>
      <w:marTop w:val="0"/>
      <w:marBottom w:val="0"/>
      <w:divBdr>
        <w:top w:val="none" w:sz="0" w:space="0" w:color="auto"/>
        <w:left w:val="none" w:sz="0" w:space="0" w:color="auto"/>
        <w:bottom w:val="none" w:sz="0" w:space="0" w:color="auto"/>
        <w:right w:val="none" w:sz="0" w:space="0" w:color="auto"/>
      </w:divBdr>
    </w:div>
    <w:div w:id="1830638108">
      <w:bodyDiv w:val="1"/>
      <w:marLeft w:val="0"/>
      <w:marRight w:val="0"/>
      <w:marTop w:val="0"/>
      <w:marBottom w:val="0"/>
      <w:divBdr>
        <w:top w:val="none" w:sz="0" w:space="0" w:color="auto"/>
        <w:left w:val="none" w:sz="0" w:space="0" w:color="auto"/>
        <w:bottom w:val="none" w:sz="0" w:space="0" w:color="auto"/>
        <w:right w:val="none" w:sz="0" w:space="0" w:color="auto"/>
      </w:divBdr>
    </w:div>
    <w:div w:id="1849327196">
      <w:bodyDiv w:val="1"/>
      <w:marLeft w:val="0"/>
      <w:marRight w:val="0"/>
      <w:marTop w:val="0"/>
      <w:marBottom w:val="0"/>
      <w:divBdr>
        <w:top w:val="none" w:sz="0" w:space="0" w:color="auto"/>
        <w:left w:val="none" w:sz="0" w:space="0" w:color="auto"/>
        <w:bottom w:val="none" w:sz="0" w:space="0" w:color="auto"/>
        <w:right w:val="none" w:sz="0" w:space="0" w:color="auto"/>
      </w:divBdr>
    </w:div>
    <w:div w:id="1878421624">
      <w:bodyDiv w:val="1"/>
      <w:marLeft w:val="0"/>
      <w:marRight w:val="0"/>
      <w:marTop w:val="0"/>
      <w:marBottom w:val="0"/>
      <w:divBdr>
        <w:top w:val="none" w:sz="0" w:space="0" w:color="auto"/>
        <w:left w:val="none" w:sz="0" w:space="0" w:color="auto"/>
        <w:bottom w:val="none" w:sz="0" w:space="0" w:color="auto"/>
        <w:right w:val="none" w:sz="0" w:space="0" w:color="auto"/>
      </w:divBdr>
    </w:div>
    <w:div w:id="2012567255">
      <w:bodyDiv w:val="1"/>
      <w:marLeft w:val="0"/>
      <w:marRight w:val="0"/>
      <w:marTop w:val="0"/>
      <w:marBottom w:val="0"/>
      <w:divBdr>
        <w:top w:val="none" w:sz="0" w:space="0" w:color="auto"/>
        <w:left w:val="none" w:sz="0" w:space="0" w:color="auto"/>
        <w:bottom w:val="none" w:sz="0" w:space="0" w:color="auto"/>
        <w:right w:val="none" w:sz="0" w:space="0" w:color="auto"/>
      </w:divBdr>
    </w:div>
    <w:div w:id="2062248350">
      <w:bodyDiv w:val="1"/>
      <w:marLeft w:val="0"/>
      <w:marRight w:val="0"/>
      <w:marTop w:val="0"/>
      <w:marBottom w:val="0"/>
      <w:divBdr>
        <w:top w:val="none" w:sz="0" w:space="0" w:color="auto"/>
        <w:left w:val="none" w:sz="0" w:space="0" w:color="auto"/>
        <w:bottom w:val="none" w:sz="0" w:space="0" w:color="auto"/>
        <w:right w:val="none" w:sz="0" w:space="0" w:color="auto"/>
      </w:divBdr>
    </w:div>
    <w:div w:id="212646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193C7280-6412-714F-B1F7-E447EF1F1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5446</Words>
  <Characters>31047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YC General Education ASsessment Plan</vt:lpstr>
    </vt:vector>
  </TitlesOfParts>
  <Company/>
  <LinksUpToDate>false</LinksUpToDate>
  <CharactersWithSpaces>36421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YC General Education ASsessment Plan</dc:title>
  <dc:subject/>
  <dc:creator>Palmer, Karen</dc:creator>
  <cp:keywords/>
  <dc:description/>
  <cp:lastModifiedBy>Palmer, Karen</cp:lastModifiedBy>
  <cp:revision>2</cp:revision>
  <dcterms:created xsi:type="dcterms:W3CDTF">2023-01-20T21:51:00Z</dcterms:created>
  <dcterms:modified xsi:type="dcterms:W3CDTF">2023-01-20T21:51:00Z</dcterms:modified>
</cp:coreProperties>
</file>