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3BD62" w14:textId="77777777" w:rsidR="00B044F4" w:rsidRDefault="00B044F4" w:rsidP="005E2043">
      <w:pPr>
        <w:rPr>
          <w:rFonts w:cs="Calibri"/>
          <w:b/>
          <w:sz w:val="16"/>
          <w:szCs w:val="16"/>
          <w:u w:val="single"/>
        </w:rPr>
      </w:pPr>
    </w:p>
    <w:p w14:paraId="53A7A0B8" w14:textId="77777777" w:rsidR="00B044F4" w:rsidRDefault="00B044F4" w:rsidP="005E2043">
      <w:pPr>
        <w:rPr>
          <w:rFonts w:cs="Calibri"/>
          <w:bCs/>
          <w:sz w:val="24"/>
          <w:szCs w:val="24"/>
        </w:rPr>
      </w:pPr>
    </w:p>
    <w:p w14:paraId="4A599FC6" w14:textId="50C88B19" w:rsidR="005E2043" w:rsidRPr="00B044F4" w:rsidRDefault="00B044F4" w:rsidP="005E2043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At Yavapai College, co-curricular activities</w:t>
      </w:r>
      <w:r w:rsidR="00F5301F">
        <w:rPr>
          <w:rFonts w:cs="Calibri"/>
          <w:bCs/>
          <w:sz w:val="24"/>
          <w:szCs w:val="24"/>
        </w:rPr>
        <w:t xml:space="preserve"> are defined</w:t>
      </w:r>
      <w:r>
        <w:rPr>
          <w:rFonts w:cs="Calibri"/>
          <w:bCs/>
          <w:sz w:val="24"/>
          <w:szCs w:val="24"/>
        </w:rPr>
        <w:t xml:space="preserve"> using a broad definition provided by the Higher Learning Commission (HLC):  </w:t>
      </w:r>
    </w:p>
    <w:p w14:paraId="1AF3C83C" w14:textId="1555595A" w:rsidR="00B044F4" w:rsidRDefault="00B044F4" w:rsidP="005E2043">
      <w:pPr>
        <w:rPr>
          <w:rFonts w:cs="Calibri"/>
          <w:b/>
          <w:sz w:val="24"/>
          <w:szCs w:val="24"/>
          <w:u w:val="single"/>
        </w:rPr>
      </w:pPr>
    </w:p>
    <w:p w14:paraId="065183FA" w14:textId="07F02759" w:rsidR="00B044F4" w:rsidRDefault="00B044F4" w:rsidP="005E2043">
      <w:pPr>
        <w:rPr>
          <w:rFonts w:cs="Calibri"/>
          <w:bCs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Co-Curricular activities </w:t>
      </w:r>
      <w:r>
        <w:rPr>
          <w:rFonts w:cs="Calibri"/>
          <w:bCs/>
          <w:sz w:val="24"/>
          <w:szCs w:val="24"/>
        </w:rPr>
        <w:t xml:space="preserve">are “learning activities, programs and experiences that reinforce the institution’s mission and values and complement the formal curriculum.  </w:t>
      </w:r>
      <w:r>
        <w:rPr>
          <w:rFonts w:cs="Calibri"/>
          <w:bCs/>
          <w:i/>
          <w:iCs/>
          <w:sz w:val="24"/>
          <w:szCs w:val="24"/>
        </w:rPr>
        <w:t xml:space="preserve">Examples:  Student-faculty research experiences, </w:t>
      </w:r>
      <w:r w:rsidR="00975CF3">
        <w:rPr>
          <w:rFonts w:cs="Calibri"/>
          <w:bCs/>
          <w:i/>
          <w:iCs/>
          <w:sz w:val="24"/>
          <w:szCs w:val="24"/>
        </w:rPr>
        <w:t>tutoring, academic advising</w:t>
      </w:r>
      <w:r>
        <w:rPr>
          <w:rFonts w:cs="Calibri"/>
          <w:bCs/>
          <w:i/>
          <w:iCs/>
          <w:sz w:val="24"/>
          <w:szCs w:val="24"/>
        </w:rPr>
        <w:t xml:space="preserve">, professional clubs and organizations, athletics, honor societies, </w:t>
      </w:r>
      <w:r w:rsidR="00975CF3">
        <w:rPr>
          <w:rFonts w:cs="Calibri"/>
          <w:bCs/>
          <w:i/>
          <w:iCs/>
          <w:sz w:val="24"/>
          <w:szCs w:val="24"/>
        </w:rPr>
        <w:t xml:space="preserve">library services, </w:t>
      </w:r>
      <w:proofErr w:type="spellStart"/>
      <w:r>
        <w:rPr>
          <w:rFonts w:cs="Calibri"/>
          <w:bCs/>
          <w:i/>
          <w:iCs/>
          <w:sz w:val="24"/>
          <w:szCs w:val="24"/>
        </w:rPr>
        <w:t>etc</w:t>
      </w:r>
      <w:proofErr w:type="spellEnd"/>
      <w:r w:rsidRPr="00B044F4">
        <w:rPr>
          <w:rFonts w:cs="Calibri"/>
          <w:bCs/>
          <w:sz w:val="24"/>
          <w:szCs w:val="24"/>
        </w:rPr>
        <w:t>” (</w:t>
      </w:r>
      <w:r>
        <w:rPr>
          <w:rFonts w:cs="Calibri"/>
          <w:bCs/>
          <w:sz w:val="24"/>
          <w:szCs w:val="24"/>
        </w:rPr>
        <w:t xml:space="preserve">HLC Criteria for Accreditation Revisions adopted Feb. 2019, effective Sept. 2020).  </w:t>
      </w:r>
    </w:p>
    <w:p w14:paraId="3FEA4CF9" w14:textId="1A97CB2B" w:rsidR="00B044F4" w:rsidRDefault="00B044F4" w:rsidP="005E2043">
      <w:pPr>
        <w:rPr>
          <w:rFonts w:cs="Calibri"/>
          <w:bCs/>
          <w:sz w:val="24"/>
          <w:szCs w:val="24"/>
        </w:rPr>
      </w:pPr>
    </w:p>
    <w:p w14:paraId="4C59FAE0" w14:textId="1527D94F" w:rsidR="00B044F4" w:rsidRDefault="00B044F4" w:rsidP="005E2043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Using this definition, areas</w:t>
      </w:r>
      <w:r w:rsidR="00F5301F">
        <w:rPr>
          <w:rFonts w:cs="Calibri"/>
          <w:bCs/>
          <w:sz w:val="24"/>
          <w:szCs w:val="24"/>
        </w:rPr>
        <w:t>,</w:t>
      </w:r>
      <w:r>
        <w:rPr>
          <w:rFonts w:cs="Calibri"/>
          <w:bCs/>
          <w:sz w:val="24"/>
          <w:szCs w:val="24"/>
        </w:rPr>
        <w:t xml:space="preserve"> such as the YC Library and Student Affairs, </w:t>
      </w:r>
      <w:r w:rsidR="00F5301F">
        <w:rPr>
          <w:rFonts w:cs="Calibri"/>
          <w:bCs/>
          <w:sz w:val="24"/>
          <w:szCs w:val="24"/>
        </w:rPr>
        <w:t xml:space="preserve">will use the Co-Curricular Assessment Plan to select </w:t>
      </w:r>
      <w:r w:rsidR="00975CF3">
        <w:rPr>
          <w:rFonts w:cs="Calibri"/>
          <w:bCs/>
          <w:sz w:val="24"/>
          <w:szCs w:val="24"/>
        </w:rPr>
        <w:t>one to three</w:t>
      </w:r>
      <w:r w:rsidR="00F5301F">
        <w:rPr>
          <w:rFonts w:cs="Calibri"/>
          <w:bCs/>
          <w:sz w:val="24"/>
          <w:szCs w:val="24"/>
        </w:rPr>
        <w:t xml:space="preserve"> activities, programs, and experiences that strengthen students understanding of the College’s Institutional Learning Outcomes (ILOs) each year to evaluate how well students are using their learning outside of the classroom.  </w:t>
      </w:r>
    </w:p>
    <w:p w14:paraId="1CEB1C6E" w14:textId="02AE57D8" w:rsidR="00F5301F" w:rsidRDefault="00F5301F" w:rsidP="005E2043">
      <w:pPr>
        <w:rPr>
          <w:rFonts w:cs="Calibri"/>
          <w:bCs/>
          <w:sz w:val="24"/>
          <w:szCs w:val="24"/>
        </w:rPr>
      </w:pPr>
    </w:p>
    <w:p w14:paraId="756CAF90" w14:textId="23469E0C" w:rsidR="00F5301F" w:rsidRDefault="00F5301F" w:rsidP="005E2043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There are three </w:t>
      </w:r>
      <w:r w:rsidRPr="002957B9">
        <w:rPr>
          <w:rFonts w:cs="Calibri"/>
          <w:b/>
          <w:sz w:val="24"/>
          <w:szCs w:val="24"/>
        </w:rPr>
        <w:t>Institutional Learning Outcomes</w:t>
      </w:r>
      <w:r>
        <w:rPr>
          <w:rFonts w:cs="Calibri"/>
          <w:bCs/>
          <w:sz w:val="24"/>
          <w:szCs w:val="24"/>
        </w:rPr>
        <w:t xml:space="preserve">:  </w:t>
      </w:r>
    </w:p>
    <w:p w14:paraId="72D624C4" w14:textId="4BAA0ABC" w:rsidR="00F5301F" w:rsidRDefault="00F5301F" w:rsidP="00F5301F">
      <w:pPr>
        <w:rPr>
          <w:rFonts w:cs="Calibri"/>
          <w:bCs/>
          <w:sz w:val="24"/>
          <w:szCs w:val="24"/>
        </w:rPr>
      </w:pPr>
      <w:r w:rsidRPr="00F5301F">
        <w:rPr>
          <w:rFonts w:cs="Calibri"/>
          <w:b/>
          <w:sz w:val="24"/>
          <w:szCs w:val="24"/>
        </w:rPr>
        <w:t>COMMUNICATION</w:t>
      </w:r>
      <w:r w:rsidRPr="00F5301F">
        <w:rPr>
          <w:rFonts w:cs="Calibri"/>
          <w:bCs/>
          <w:sz w:val="24"/>
          <w:szCs w:val="24"/>
        </w:rPr>
        <w:t xml:space="preserve"> is the ability to effectively develop, express, and support ideas in a variety of mediums.  </w:t>
      </w:r>
    </w:p>
    <w:p w14:paraId="556AAB0F" w14:textId="77777777" w:rsidR="00F5301F" w:rsidRPr="00F5301F" w:rsidRDefault="00F5301F" w:rsidP="00F5301F">
      <w:pPr>
        <w:rPr>
          <w:rFonts w:cs="Calibri"/>
          <w:bCs/>
          <w:sz w:val="24"/>
          <w:szCs w:val="24"/>
        </w:rPr>
      </w:pPr>
    </w:p>
    <w:p w14:paraId="631047D3" w14:textId="78313357" w:rsidR="00F5301F" w:rsidRDefault="00F5301F" w:rsidP="00F5301F">
      <w:pPr>
        <w:rPr>
          <w:rFonts w:cs="Calibri"/>
          <w:bCs/>
          <w:sz w:val="24"/>
          <w:szCs w:val="24"/>
        </w:rPr>
      </w:pPr>
      <w:r w:rsidRPr="00F5301F">
        <w:rPr>
          <w:rFonts w:cs="Calibri"/>
          <w:b/>
          <w:sz w:val="24"/>
          <w:szCs w:val="24"/>
        </w:rPr>
        <w:t>CRITICAL THINKING</w:t>
      </w:r>
      <w:r w:rsidRPr="00F5301F">
        <w:rPr>
          <w:rFonts w:cs="Calibri"/>
          <w:bCs/>
          <w:sz w:val="24"/>
          <w:szCs w:val="24"/>
        </w:rPr>
        <w:t xml:space="preserve"> includes both the skills and the habit of thinking in a clear, disciplined, open-minded way informed by evidence and observation.  </w:t>
      </w:r>
    </w:p>
    <w:p w14:paraId="128B8918" w14:textId="77777777" w:rsidR="00F5301F" w:rsidRPr="00F5301F" w:rsidRDefault="00F5301F" w:rsidP="00F5301F">
      <w:pPr>
        <w:rPr>
          <w:rFonts w:cs="Calibri"/>
          <w:bCs/>
          <w:sz w:val="24"/>
          <w:szCs w:val="24"/>
        </w:rPr>
      </w:pPr>
    </w:p>
    <w:p w14:paraId="26F28911" w14:textId="35B745EC" w:rsidR="00F5301F" w:rsidRPr="00F5301F" w:rsidRDefault="00F5301F" w:rsidP="00F5301F">
      <w:pPr>
        <w:rPr>
          <w:rFonts w:cs="Calibri"/>
          <w:bCs/>
          <w:sz w:val="24"/>
          <w:szCs w:val="24"/>
        </w:rPr>
      </w:pPr>
      <w:r w:rsidRPr="00F5301F">
        <w:rPr>
          <w:rFonts w:cs="Calibri"/>
          <w:b/>
          <w:sz w:val="24"/>
          <w:szCs w:val="24"/>
        </w:rPr>
        <w:t>SOCIAL RESPONSIBILITY</w:t>
      </w:r>
      <w:r w:rsidRPr="00F5301F">
        <w:rPr>
          <w:rFonts w:cs="Calibri"/>
          <w:bCs/>
          <w:sz w:val="24"/>
          <w:szCs w:val="24"/>
        </w:rPr>
        <w:t xml:space="preserve"> encompasses diversity awareness, civic and community engagement, as well as historical, global, ethnic, racial and/or gender awareness.  </w:t>
      </w:r>
    </w:p>
    <w:p w14:paraId="232F838F" w14:textId="77777777" w:rsidR="00F5301F" w:rsidRPr="00B044F4" w:rsidRDefault="00F5301F" w:rsidP="005E2043">
      <w:pPr>
        <w:rPr>
          <w:rFonts w:cs="Calibri"/>
          <w:bCs/>
          <w:sz w:val="24"/>
          <w:szCs w:val="24"/>
        </w:rPr>
      </w:pPr>
    </w:p>
    <w:p w14:paraId="4ECDC834" w14:textId="77777777" w:rsidR="00336CFB" w:rsidRDefault="00336CFB" w:rsidP="00B044F4">
      <w:pPr>
        <w:rPr>
          <w:rFonts w:cs="Calibri"/>
          <w:b/>
          <w:sz w:val="28"/>
          <w:szCs w:val="28"/>
          <w:u w:val="single"/>
        </w:rPr>
      </w:pPr>
    </w:p>
    <w:p w14:paraId="20307EDA" w14:textId="7F7F397F" w:rsidR="00336CFB" w:rsidRPr="00336CFB" w:rsidRDefault="00B044F4" w:rsidP="00B044F4">
      <w:pPr>
        <w:rPr>
          <w:rFonts w:cs="Calibri"/>
          <w:b/>
          <w:sz w:val="28"/>
          <w:szCs w:val="28"/>
        </w:rPr>
      </w:pPr>
      <w:r w:rsidRPr="00336CFB">
        <w:rPr>
          <w:rFonts w:cs="Calibri"/>
          <w:b/>
          <w:sz w:val="28"/>
          <w:szCs w:val="28"/>
          <w:u w:val="single"/>
        </w:rPr>
        <w:t>Instructions</w:t>
      </w:r>
    </w:p>
    <w:p w14:paraId="266E77AA" w14:textId="6A9FE21D" w:rsidR="00F5301F" w:rsidRPr="00F5301F" w:rsidRDefault="00F5301F" w:rsidP="00B044F4">
      <w:pPr>
        <w:rPr>
          <w:rFonts w:cs="Calibri"/>
          <w:bCs/>
          <w:sz w:val="24"/>
          <w:szCs w:val="24"/>
        </w:rPr>
      </w:pPr>
      <w:r w:rsidRPr="00F5301F">
        <w:rPr>
          <w:rFonts w:cs="Calibri"/>
          <w:bCs/>
          <w:sz w:val="24"/>
          <w:szCs w:val="24"/>
        </w:rPr>
        <w:t>The</w:t>
      </w:r>
      <w:r>
        <w:rPr>
          <w:rFonts w:cs="Calibri"/>
          <w:bCs/>
          <w:sz w:val="24"/>
          <w:szCs w:val="24"/>
        </w:rPr>
        <w:t xml:space="preserve"> Co-Curricular Assessment Plan and Results form will be used for </w:t>
      </w:r>
      <w:proofErr w:type="gramStart"/>
      <w:r>
        <w:rPr>
          <w:rFonts w:cs="Calibri"/>
          <w:bCs/>
          <w:sz w:val="24"/>
          <w:szCs w:val="24"/>
        </w:rPr>
        <w:t>College</w:t>
      </w:r>
      <w:proofErr w:type="gramEnd"/>
      <w:r>
        <w:rPr>
          <w:rFonts w:cs="Calibri"/>
          <w:bCs/>
          <w:sz w:val="24"/>
          <w:szCs w:val="24"/>
        </w:rPr>
        <w:t xml:space="preserve"> areas to plan and assess </w:t>
      </w:r>
      <w:r w:rsidR="002957B9">
        <w:rPr>
          <w:rFonts w:cs="Calibri"/>
          <w:bCs/>
          <w:sz w:val="24"/>
          <w:szCs w:val="24"/>
        </w:rPr>
        <w:t xml:space="preserve">co-curricular activities, programs, and experiences.  There are </w:t>
      </w:r>
      <w:r w:rsidR="00336CFB" w:rsidRPr="00336CFB">
        <w:rPr>
          <w:rFonts w:cs="Calibri"/>
          <w:bCs/>
          <w:sz w:val="24"/>
          <w:szCs w:val="24"/>
        </w:rPr>
        <w:t>three</w:t>
      </w:r>
      <w:r w:rsidR="002957B9" w:rsidRPr="00336CFB">
        <w:rPr>
          <w:rFonts w:cs="Calibri"/>
          <w:bCs/>
          <w:sz w:val="24"/>
          <w:szCs w:val="24"/>
        </w:rPr>
        <w:t xml:space="preserve"> sections</w:t>
      </w:r>
      <w:r w:rsidR="00336CFB" w:rsidRPr="00336CFB">
        <w:rPr>
          <w:rFonts w:cs="Calibri"/>
          <w:bCs/>
          <w:sz w:val="24"/>
          <w:szCs w:val="24"/>
        </w:rPr>
        <w:t xml:space="preserve"> to</w:t>
      </w:r>
      <w:r w:rsidR="00336CFB">
        <w:rPr>
          <w:rFonts w:cs="Calibri"/>
          <w:bCs/>
          <w:sz w:val="24"/>
          <w:szCs w:val="24"/>
        </w:rPr>
        <w:t xml:space="preserve"> </w:t>
      </w:r>
      <w:r w:rsidR="00975CF3">
        <w:rPr>
          <w:rFonts w:cs="Calibri"/>
          <w:bCs/>
          <w:sz w:val="24"/>
          <w:szCs w:val="24"/>
        </w:rPr>
        <w:t xml:space="preserve">be completed by the department.  </w:t>
      </w:r>
    </w:p>
    <w:p w14:paraId="48D5B030" w14:textId="77777777" w:rsidR="00A56645" w:rsidRDefault="00A56645" w:rsidP="00B044F4">
      <w:pPr>
        <w:rPr>
          <w:rFonts w:cs="Calibri"/>
          <w:b/>
          <w:sz w:val="24"/>
          <w:szCs w:val="24"/>
          <w:u w:val="single"/>
        </w:rPr>
      </w:pPr>
    </w:p>
    <w:p w14:paraId="7E9B7CCE" w14:textId="31EC145B" w:rsidR="00B044F4" w:rsidRPr="002957B9" w:rsidRDefault="00B044F4" w:rsidP="00B044F4">
      <w:pPr>
        <w:rPr>
          <w:rFonts w:cs="Calibri"/>
          <w:bCs/>
          <w:sz w:val="24"/>
          <w:szCs w:val="24"/>
        </w:rPr>
      </w:pPr>
      <w:r w:rsidRPr="00B044F4">
        <w:rPr>
          <w:rFonts w:cs="Calibri"/>
          <w:b/>
          <w:sz w:val="24"/>
          <w:szCs w:val="24"/>
          <w:u w:val="single"/>
        </w:rPr>
        <w:t>Section I</w:t>
      </w:r>
      <w:r w:rsidR="002957B9">
        <w:rPr>
          <w:rFonts w:cs="Calibri"/>
          <w:b/>
          <w:sz w:val="24"/>
          <w:szCs w:val="24"/>
          <w:u w:val="single"/>
        </w:rPr>
        <w:t>: Overview</w:t>
      </w:r>
      <w:r w:rsidR="002957B9">
        <w:rPr>
          <w:rFonts w:cs="Calibri"/>
          <w:bCs/>
          <w:sz w:val="24"/>
          <w:szCs w:val="24"/>
          <w:u w:val="single"/>
        </w:rPr>
        <w:t xml:space="preserve"> </w:t>
      </w:r>
      <w:r w:rsidR="002957B9">
        <w:rPr>
          <w:rFonts w:cs="Calibri"/>
          <w:bCs/>
          <w:sz w:val="24"/>
          <w:szCs w:val="24"/>
        </w:rPr>
        <w:t xml:space="preserve">Record the sponsoring department of the co-curricular activity, program, or experience; the SLOA Committee member representative or Assessment Liaison who will be collecting the finished reports; and the date the co-curricular report was finished.  </w:t>
      </w:r>
    </w:p>
    <w:p w14:paraId="2F5691D8" w14:textId="77777777" w:rsidR="00A56645" w:rsidRDefault="00A56645" w:rsidP="00B044F4">
      <w:pPr>
        <w:rPr>
          <w:rFonts w:cs="Calibri"/>
          <w:b/>
          <w:sz w:val="24"/>
          <w:szCs w:val="24"/>
          <w:u w:val="single"/>
        </w:rPr>
      </w:pPr>
    </w:p>
    <w:p w14:paraId="06FF2DC1" w14:textId="48D50611" w:rsidR="002957B9" w:rsidRDefault="00B044F4" w:rsidP="00B044F4">
      <w:pPr>
        <w:rPr>
          <w:rFonts w:cs="Calibri"/>
          <w:bCs/>
          <w:sz w:val="24"/>
          <w:szCs w:val="24"/>
        </w:rPr>
      </w:pPr>
      <w:r w:rsidRPr="00B044F4">
        <w:rPr>
          <w:rFonts w:cs="Calibri"/>
          <w:b/>
          <w:sz w:val="24"/>
          <w:szCs w:val="24"/>
          <w:u w:val="single"/>
        </w:rPr>
        <w:t>Section II</w:t>
      </w:r>
      <w:r w:rsidR="002957B9">
        <w:rPr>
          <w:rFonts w:cs="Calibri"/>
          <w:b/>
          <w:sz w:val="24"/>
          <w:szCs w:val="24"/>
          <w:u w:val="single"/>
        </w:rPr>
        <w:t>:  Co-Curricular Assessment Action Plan:</w:t>
      </w:r>
      <w:r w:rsidR="002957B9" w:rsidRPr="002957B9">
        <w:rPr>
          <w:rFonts w:cs="Calibri"/>
          <w:bCs/>
          <w:sz w:val="24"/>
          <w:szCs w:val="24"/>
        </w:rPr>
        <w:t xml:space="preserve">  </w:t>
      </w:r>
      <w:r w:rsidR="002957B9">
        <w:rPr>
          <w:rFonts w:cs="Calibri"/>
          <w:bCs/>
          <w:sz w:val="24"/>
          <w:szCs w:val="24"/>
        </w:rPr>
        <w:t xml:space="preserve">Create a plan to gather student learning data to later analysis.  </w:t>
      </w:r>
    </w:p>
    <w:p w14:paraId="37C27822" w14:textId="61E61CB0" w:rsidR="002957B9" w:rsidRDefault="002957B9" w:rsidP="002957B9">
      <w:pPr>
        <w:pStyle w:val="ListParagraph"/>
        <w:numPr>
          <w:ilvl w:val="0"/>
          <w:numId w:val="22"/>
        </w:numPr>
        <w:rPr>
          <w:rFonts w:cs="Calibri"/>
          <w:bCs/>
          <w:sz w:val="24"/>
          <w:szCs w:val="24"/>
        </w:rPr>
      </w:pPr>
      <w:r w:rsidRPr="002957B9">
        <w:rPr>
          <w:rFonts w:cs="Calibri"/>
          <w:bCs/>
          <w:sz w:val="24"/>
          <w:szCs w:val="24"/>
        </w:rPr>
        <w:t>Write a rationale that outlines the connection between the co-curricular activity(</w:t>
      </w:r>
      <w:proofErr w:type="spellStart"/>
      <w:r w:rsidRPr="002957B9">
        <w:rPr>
          <w:rFonts w:cs="Calibri"/>
          <w:bCs/>
          <w:sz w:val="24"/>
          <w:szCs w:val="24"/>
        </w:rPr>
        <w:t>ies</w:t>
      </w:r>
      <w:proofErr w:type="spellEnd"/>
      <w:r w:rsidRPr="002957B9">
        <w:rPr>
          <w:rFonts w:cs="Calibri"/>
          <w:bCs/>
          <w:sz w:val="24"/>
          <w:szCs w:val="24"/>
        </w:rPr>
        <w:t>), program(s), or experience(s) and ILOs</w:t>
      </w:r>
      <w:r>
        <w:rPr>
          <w:rFonts w:cs="Calibri"/>
          <w:bCs/>
          <w:sz w:val="24"/>
          <w:szCs w:val="24"/>
        </w:rPr>
        <w:t>,</w:t>
      </w:r>
      <w:r w:rsidRPr="002957B9">
        <w:rPr>
          <w:rFonts w:cs="Calibri"/>
          <w:bCs/>
          <w:sz w:val="24"/>
          <w:szCs w:val="24"/>
        </w:rPr>
        <w:t xml:space="preserve"> </w:t>
      </w:r>
    </w:p>
    <w:p w14:paraId="6568DCAF" w14:textId="2563CCA3" w:rsidR="002957B9" w:rsidRDefault="002957B9" w:rsidP="002957B9">
      <w:pPr>
        <w:pStyle w:val="ListParagraph"/>
        <w:numPr>
          <w:ilvl w:val="0"/>
          <w:numId w:val="22"/>
        </w:num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L</w:t>
      </w:r>
      <w:r w:rsidRPr="002957B9">
        <w:rPr>
          <w:rFonts w:cs="Calibri"/>
          <w:bCs/>
          <w:sz w:val="24"/>
          <w:szCs w:val="24"/>
        </w:rPr>
        <w:t xml:space="preserve">ist one </w:t>
      </w:r>
      <w:r w:rsidR="00975CF3">
        <w:rPr>
          <w:rFonts w:cs="Calibri"/>
          <w:bCs/>
          <w:sz w:val="24"/>
          <w:szCs w:val="24"/>
        </w:rPr>
        <w:t>to three</w:t>
      </w:r>
      <w:r w:rsidRPr="002957B9">
        <w:rPr>
          <w:rFonts w:cs="Calibri"/>
          <w:bCs/>
          <w:sz w:val="24"/>
          <w:szCs w:val="24"/>
        </w:rPr>
        <w:t xml:space="preserve"> co-curricular activity(</w:t>
      </w:r>
      <w:proofErr w:type="spellStart"/>
      <w:r w:rsidRPr="002957B9">
        <w:rPr>
          <w:rFonts w:cs="Calibri"/>
          <w:bCs/>
          <w:sz w:val="24"/>
          <w:szCs w:val="24"/>
        </w:rPr>
        <w:t>ies</w:t>
      </w:r>
      <w:proofErr w:type="spellEnd"/>
      <w:r w:rsidRPr="002957B9">
        <w:rPr>
          <w:rFonts w:cs="Calibri"/>
          <w:bCs/>
          <w:sz w:val="24"/>
          <w:szCs w:val="24"/>
        </w:rPr>
        <w:t>), program(s), or experience(s)</w:t>
      </w:r>
      <w:r w:rsidR="00A56645">
        <w:rPr>
          <w:rFonts w:cs="Calibri"/>
          <w:bCs/>
          <w:sz w:val="24"/>
          <w:szCs w:val="24"/>
        </w:rPr>
        <w:t xml:space="preserve">, </w:t>
      </w:r>
    </w:p>
    <w:p w14:paraId="3584A893" w14:textId="6FB9D3D1" w:rsidR="002957B9" w:rsidRDefault="002957B9" w:rsidP="002957B9">
      <w:pPr>
        <w:pStyle w:val="ListParagraph"/>
        <w:numPr>
          <w:ilvl w:val="0"/>
          <w:numId w:val="22"/>
        </w:num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List the </w:t>
      </w:r>
      <w:r w:rsidRPr="002957B9">
        <w:rPr>
          <w:rFonts w:cs="Calibri"/>
          <w:bCs/>
          <w:sz w:val="24"/>
          <w:szCs w:val="24"/>
        </w:rPr>
        <w:t xml:space="preserve">associated </w:t>
      </w:r>
      <w:r>
        <w:rPr>
          <w:rFonts w:cs="Calibri"/>
          <w:bCs/>
          <w:sz w:val="24"/>
          <w:szCs w:val="24"/>
        </w:rPr>
        <w:t>ILO for each</w:t>
      </w:r>
      <w:r w:rsidRPr="002957B9">
        <w:rPr>
          <w:rFonts w:cs="Calibri"/>
          <w:bCs/>
          <w:sz w:val="24"/>
          <w:szCs w:val="24"/>
        </w:rPr>
        <w:t xml:space="preserve"> co-curricular activity(</w:t>
      </w:r>
      <w:proofErr w:type="spellStart"/>
      <w:r w:rsidRPr="002957B9">
        <w:rPr>
          <w:rFonts w:cs="Calibri"/>
          <w:bCs/>
          <w:sz w:val="24"/>
          <w:szCs w:val="24"/>
        </w:rPr>
        <w:t>ies</w:t>
      </w:r>
      <w:proofErr w:type="spellEnd"/>
      <w:r w:rsidRPr="002957B9">
        <w:rPr>
          <w:rFonts w:cs="Calibri"/>
          <w:bCs/>
          <w:sz w:val="24"/>
          <w:szCs w:val="24"/>
        </w:rPr>
        <w:t xml:space="preserve">), program(s), or experience(s), </w:t>
      </w:r>
    </w:p>
    <w:p w14:paraId="2E0FD4F0" w14:textId="5D6F6171" w:rsidR="00B044F4" w:rsidRDefault="00A56645" w:rsidP="002957B9">
      <w:pPr>
        <w:pStyle w:val="ListParagraph"/>
        <w:numPr>
          <w:ilvl w:val="0"/>
          <w:numId w:val="22"/>
        </w:num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Define</w:t>
      </w:r>
      <w:r w:rsidR="002957B9">
        <w:rPr>
          <w:rFonts w:cs="Calibri"/>
          <w:bCs/>
          <w:sz w:val="24"/>
          <w:szCs w:val="24"/>
        </w:rPr>
        <w:t xml:space="preserve"> the targeted audience for the activity, program, or experience, </w:t>
      </w:r>
    </w:p>
    <w:p w14:paraId="35AE5AB7" w14:textId="3318F26A" w:rsidR="002957B9" w:rsidRDefault="00A56645" w:rsidP="002957B9">
      <w:pPr>
        <w:pStyle w:val="ListParagraph"/>
        <w:numPr>
          <w:ilvl w:val="0"/>
          <w:numId w:val="22"/>
        </w:num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lastRenderedPageBreak/>
        <w:t xml:space="preserve">Identify the data collection tool to be used, </w:t>
      </w:r>
    </w:p>
    <w:p w14:paraId="5F189CC1" w14:textId="4D78C283" w:rsidR="00A56645" w:rsidRDefault="00A56645" w:rsidP="002957B9">
      <w:pPr>
        <w:pStyle w:val="ListParagraph"/>
        <w:numPr>
          <w:ilvl w:val="0"/>
          <w:numId w:val="22"/>
        </w:num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Identify the desired benchmark or performance target of learning that should be achieved during the co-curricular activity, program, or experience, </w:t>
      </w:r>
    </w:p>
    <w:p w14:paraId="2CCAEBFD" w14:textId="5BD1DE47" w:rsidR="00A56645" w:rsidRDefault="00A56645" w:rsidP="002957B9">
      <w:pPr>
        <w:pStyle w:val="ListParagraph"/>
        <w:numPr>
          <w:ilvl w:val="0"/>
          <w:numId w:val="22"/>
        </w:num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Determine the timeframe in which to collect the data, </w:t>
      </w:r>
    </w:p>
    <w:p w14:paraId="1D4935EB" w14:textId="017423C1" w:rsidR="00A56645" w:rsidRDefault="00A56645" w:rsidP="002957B9">
      <w:pPr>
        <w:pStyle w:val="ListParagraph"/>
        <w:numPr>
          <w:ilvl w:val="0"/>
          <w:numId w:val="22"/>
        </w:num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Identify the person</w:t>
      </w:r>
      <w:r w:rsidR="00975CF3">
        <w:rPr>
          <w:rFonts w:cs="Calibri"/>
          <w:bCs/>
          <w:sz w:val="24"/>
          <w:szCs w:val="24"/>
        </w:rPr>
        <w:t>(s)</w:t>
      </w:r>
      <w:r>
        <w:rPr>
          <w:rFonts w:cs="Calibri"/>
          <w:bCs/>
          <w:sz w:val="24"/>
          <w:szCs w:val="24"/>
        </w:rPr>
        <w:t xml:space="preserve"> who will be responsible for collecting the data.  </w:t>
      </w:r>
    </w:p>
    <w:p w14:paraId="2A7DA9E9" w14:textId="77777777" w:rsidR="00A56645" w:rsidRPr="002957B9" w:rsidRDefault="00A56645" w:rsidP="00A56645">
      <w:pPr>
        <w:pStyle w:val="ListParagraph"/>
        <w:rPr>
          <w:rFonts w:cs="Calibri"/>
          <w:bCs/>
          <w:sz w:val="24"/>
          <w:szCs w:val="24"/>
        </w:rPr>
      </w:pPr>
    </w:p>
    <w:p w14:paraId="3068CD89" w14:textId="109EC415" w:rsidR="00B044F4" w:rsidRDefault="00B044F4" w:rsidP="00B044F4">
      <w:pPr>
        <w:rPr>
          <w:rFonts w:cs="Calibri"/>
          <w:bCs/>
          <w:sz w:val="24"/>
          <w:szCs w:val="24"/>
        </w:rPr>
      </w:pPr>
      <w:r w:rsidRPr="00B044F4">
        <w:rPr>
          <w:rFonts w:cs="Calibri"/>
          <w:b/>
          <w:sz w:val="24"/>
          <w:szCs w:val="24"/>
          <w:u w:val="single"/>
        </w:rPr>
        <w:t>Section III</w:t>
      </w:r>
      <w:r w:rsidR="002957B9">
        <w:rPr>
          <w:rFonts w:cs="Calibri"/>
          <w:b/>
          <w:sz w:val="24"/>
          <w:szCs w:val="24"/>
          <w:u w:val="single"/>
        </w:rPr>
        <w:t>: Results Reporting and Analysis</w:t>
      </w:r>
      <w:r w:rsidR="00A56645">
        <w:rPr>
          <w:rFonts w:cs="Calibri"/>
          <w:bCs/>
          <w:sz w:val="24"/>
          <w:szCs w:val="24"/>
        </w:rPr>
        <w:t xml:space="preserve"> Record the data gathered for the co-curricular activity, program, or experience and analysis the results by answering </w:t>
      </w:r>
      <w:proofErr w:type="gramStart"/>
      <w:r w:rsidR="00A56645">
        <w:rPr>
          <w:rFonts w:cs="Calibri"/>
          <w:bCs/>
          <w:sz w:val="24"/>
          <w:szCs w:val="24"/>
        </w:rPr>
        <w:t>whether or not</w:t>
      </w:r>
      <w:proofErr w:type="gramEnd"/>
      <w:r w:rsidR="00A56645">
        <w:rPr>
          <w:rFonts w:cs="Calibri"/>
          <w:bCs/>
          <w:sz w:val="24"/>
          <w:szCs w:val="24"/>
        </w:rPr>
        <w:t xml:space="preserve"> the students achieved the established benchmark or performance targeted and reflecting on why or why not the benchmark or performance measured was achieved.  </w:t>
      </w:r>
    </w:p>
    <w:p w14:paraId="35D510A1" w14:textId="5D7396DD" w:rsidR="00A56645" w:rsidRDefault="00A56645" w:rsidP="00A56645">
      <w:pPr>
        <w:pStyle w:val="ListParagraph"/>
        <w:numPr>
          <w:ilvl w:val="0"/>
          <w:numId w:val="23"/>
        </w:numPr>
        <w:rPr>
          <w:rFonts w:cs="Calibri"/>
          <w:bCs/>
          <w:sz w:val="24"/>
          <w:szCs w:val="24"/>
        </w:rPr>
      </w:pPr>
      <w:r w:rsidRPr="00A56645">
        <w:rPr>
          <w:rFonts w:cs="Calibri"/>
          <w:b/>
          <w:sz w:val="24"/>
          <w:szCs w:val="24"/>
        </w:rPr>
        <w:t>Results and Data:</w:t>
      </w:r>
      <w:r>
        <w:rPr>
          <w:rFonts w:cs="Calibri"/>
          <w:bCs/>
          <w:sz w:val="24"/>
          <w:szCs w:val="24"/>
        </w:rPr>
        <w:t xml:space="preserve">  Use this section to record the data collected.  This information could be reported in a variety of ways:  Results of a rubric</w:t>
      </w:r>
      <w:r w:rsidR="008071E5">
        <w:rPr>
          <w:rFonts w:cs="Calibri"/>
          <w:bCs/>
          <w:sz w:val="24"/>
          <w:szCs w:val="24"/>
        </w:rPr>
        <w:t xml:space="preserve"> or survey</w:t>
      </w:r>
      <w:r>
        <w:rPr>
          <w:rFonts w:cs="Calibri"/>
          <w:bCs/>
          <w:sz w:val="24"/>
          <w:szCs w:val="24"/>
        </w:rPr>
        <w:t xml:space="preserve">, transcript from a Q&amp;A session </w:t>
      </w:r>
      <w:r w:rsidR="008071E5">
        <w:rPr>
          <w:rFonts w:cs="Calibri"/>
          <w:bCs/>
          <w:sz w:val="24"/>
          <w:szCs w:val="24"/>
        </w:rPr>
        <w:t xml:space="preserve">or focus group, or a question analysis from a quiz.  </w:t>
      </w:r>
    </w:p>
    <w:p w14:paraId="0B59B34E" w14:textId="44A620BE" w:rsidR="00A56645" w:rsidRPr="00A56645" w:rsidRDefault="00A56645" w:rsidP="00A56645">
      <w:pPr>
        <w:pStyle w:val="ListParagraph"/>
        <w:numPr>
          <w:ilvl w:val="0"/>
          <w:numId w:val="23"/>
        </w:numPr>
        <w:rPr>
          <w:rFonts w:cs="Calibri"/>
          <w:b/>
          <w:sz w:val="24"/>
          <w:szCs w:val="24"/>
        </w:rPr>
      </w:pPr>
      <w:r w:rsidRPr="00A56645">
        <w:rPr>
          <w:rFonts w:cs="Calibri"/>
          <w:b/>
          <w:sz w:val="24"/>
          <w:szCs w:val="24"/>
        </w:rPr>
        <w:t xml:space="preserve">Analysis:  </w:t>
      </w:r>
      <w:r w:rsidR="008071E5">
        <w:rPr>
          <w:rFonts w:cs="Calibri"/>
          <w:bCs/>
          <w:sz w:val="24"/>
          <w:szCs w:val="24"/>
        </w:rPr>
        <w:t xml:space="preserve">Using the data from the Results and Data area, write a narrative that discusses the strengths and areas of opportunity about the co-curricular activity, program, experience itself and the student audience learning.  </w:t>
      </w:r>
      <w:r w:rsidR="00B84DED">
        <w:rPr>
          <w:rFonts w:cs="Calibri"/>
          <w:bCs/>
          <w:sz w:val="24"/>
          <w:szCs w:val="24"/>
        </w:rPr>
        <w:t xml:space="preserve">Considerations about whether the data collection tool or the co-curricular activity, program, or experience was appropriate or could use alterations can also be discussed.  </w:t>
      </w:r>
    </w:p>
    <w:p w14:paraId="171F67E4" w14:textId="18707DA5" w:rsidR="00A56645" w:rsidRPr="00336CFB" w:rsidRDefault="00A56645" w:rsidP="00A56645">
      <w:pPr>
        <w:pStyle w:val="ListParagraph"/>
        <w:numPr>
          <w:ilvl w:val="0"/>
          <w:numId w:val="23"/>
        </w:numPr>
        <w:rPr>
          <w:rFonts w:cs="Calibri"/>
          <w:b/>
          <w:sz w:val="24"/>
          <w:szCs w:val="24"/>
        </w:rPr>
      </w:pPr>
      <w:r w:rsidRPr="00A56645">
        <w:rPr>
          <w:rFonts w:cs="Calibri"/>
          <w:b/>
          <w:sz w:val="24"/>
          <w:szCs w:val="24"/>
        </w:rPr>
        <w:t xml:space="preserve">Action Plan for Future:  </w:t>
      </w:r>
      <w:r w:rsidR="00B84DED">
        <w:rPr>
          <w:rFonts w:cs="Calibri"/>
          <w:bCs/>
          <w:sz w:val="24"/>
          <w:szCs w:val="24"/>
        </w:rPr>
        <w:t xml:space="preserve">Create a plan to offer the co-curricular activity, program, or experience in the future.  </w:t>
      </w:r>
    </w:p>
    <w:p w14:paraId="2E90E0AF" w14:textId="6DE0BDDB" w:rsidR="00336CFB" w:rsidRDefault="00336CFB" w:rsidP="00336CFB">
      <w:pPr>
        <w:rPr>
          <w:rFonts w:cs="Calibri"/>
          <w:b/>
          <w:sz w:val="24"/>
          <w:szCs w:val="24"/>
        </w:rPr>
      </w:pPr>
    </w:p>
    <w:p w14:paraId="61E06AB9" w14:textId="367B8D6D" w:rsidR="00336CFB" w:rsidRPr="00336CFB" w:rsidRDefault="00336CFB" w:rsidP="00336CFB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8"/>
          <w:szCs w:val="28"/>
          <w:u w:val="single"/>
        </w:rPr>
        <w:t>Timeline</w:t>
      </w:r>
    </w:p>
    <w:p w14:paraId="366A47B4" w14:textId="77777777" w:rsidR="00A56645" w:rsidRDefault="00B84DED" w:rsidP="005E2043">
      <w:pPr>
        <w:rPr>
          <w:rFonts w:cs="Calibri"/>
          <w:bCs/>
          <w:sz w:val="24"/>
          <w:szCs w:val="24"/>
        </w:rPr>
      </w:pPr>
      <w:r>
        <w:rPr>
          <w:noProof/>
        </w:rPr>
        <w:drawing>
          <wp:inline distT="0" distB="0" distL="0" distR="0" wp14:anchorId="5D512291" wp14:editId="1150A8B2">
            <wp:extent cx="5486400" cy="3200400"/>
            <wp:effectExtent l="0" t="38100" r="0" b="571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0854EAC9" w14:textId="77777777" w:rsidR="00A626F9" w:rsidRDefault="00A626F9" w:rsidP="005E2043">
      <w:pPr>
        <w:rPr>
          <w:rFonts w:cs="Calibri"/>
          <w:bCs/>
          <w:sz w:val="24"/>
          <w:szCs w:val="24"/>
        </w:rPr>
      </w:pPr>
    </w:p>
    <w:p w14:paraId="1794441B" w14:textId="77777777" w:rsidR="00377F84" w:rsidRDefault="00377F84" w:rsidP="00A626F9">
      <w:pPr>
        <w:rPr>
          <w:rFonts w:ascii="Arial" w:hAnsi="Arial" w:cs="Arial"/>
          <w:b/>
          <w:sz w:val="24"/>
          <w:szCs w:val="24"/>
          <w:u w:val="single"/>
        </w:rPr>
      </w:pPr>
    </w:p>
    <w:p w14:paraId="23AB779B" w14:textId="77777777" w:rsidR="00377F84" w:rsidRDefault="00377F84" w:rsidP="00A626F9">
      <w:pPr>
        <w:rPr>
          <w:rFonts w:ascii="Arial" w:hAnsi="Arial" w:cs="Arial"/>
          <w:b/>
          <w:sz w:val="24"/>
          <w:szCs w:val="24"/>
          <w:u w:val="single"/>
        </w:rPr>
      </w:pPr>
    </w:p>
    <w:p w14:paraId="67EB8174" w14:textId="7D4728A6" w:rsidR="006967E2" w:rsidRDefault="006967E2" w:rsidP="00A626F9">
      <w:pPr>
        <w:rPr>
          <w:rFonts w:ascii="Arial" w:hAnsi="Arial" w:cs="Arial"/>
          <w:b/>
          <w:sz w:val="20"/>
          <w:szCs w:val="20"/>
          <w:u w:val="single"/>
        </w:rPr>
      </w:pPr>
    </w:p>
    <w:p w14:paraId="2DEF64C3" w14:textId="77777777" w:rsidR="006967E2" w:rsidRDefault="006967E2" w:rsidP="00A626F9">
      <w:pPr>
        <w:rPr>
          <w:rFonts w:ascii="Arial" w:hAnsi="Arial" w:cs="Arial"/>
          <w:b/>
          <w:sz w:val="20"/>
          <w:szCs w:val="20"/>
          <w:u w:val="single"/>
        </w:rPr>
      </w:pPr>
    </w:p>
    <w:p w14:paraId="27518424" w14:textId="77777777" w:rsidR="006967E2" w:rsidRPr="004039C7" w:rsidRDefault="006967E2" w:rsidP="00A626F9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71DF87F" w14:textId="47E19EFC" w:rsidR="00860EA2" w:rsidRPr="004039C7" w:rsidRDefault="00860EA2" w:rsidP="00A626F9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039C7">
        <w:rPr>
          <w:rFonts w:asciiTheme="minorHAnsi" w:hAnsiTheme="minorHAnsi" w:cstheme="minorHAnsi"/>
          <w:b/>
          <w:sz w:val="24"/>
          <w:szCs w:val="24"/>
          <w:u w:val="single"/>
        </w:rPr>
        <w:t>Creating Learning Outcomes</w:t>
      </w:r>
      <w:r w:rsidR="007B3847" w:rsidRPr="004039C7">
        <w:rPr>
          <w:rFonts w:asciiTheme="minorHAnsi" w:hAnsiTheme="minorHAnsi" w:cstheme="minorHAnsi"/>
          <w:b/>
          <w:sz w:val="24"/>
          <w:szCs w:val="24"/>
          <w:u w:val="single"/>
        </w:rPr>
        <w:t xml:space="preserve"> for Co-Curricular Activities, Programs, or Experiences</w:t>
      </w:r>
    </w:p>
    <w:p w14:paraId="139D38F4" w14:textId="77777777" w:rsidR="004039C7" w:rsidRPr="004039C7" w:rsidRDefault="004039C7" w:rsidP="00A626F9">
      <w:pPr>
        <w:rPr>
          <w:rFonts w:asciiTheme="minorHAnsi" w:hAnsiTheme="minorHAnsi" w:cstheme="minorHAnsi"/>
          <w:bCs/>
          <w:sz w:val="24"/>
          <w:szCs w:val="24"/>
        </w:rPr>
      </w:pPr>
    </w:p>
    <w:p w14:paraId="29B3B3C0" w14:textId="7FF92213" w:rsidR="00860EA2" w:rsidRPr="004039C7" w:rsidRDefault="007B3847" w:rsidP="00A626F9">
      <w:pPr>
        <w:rPr>
          <w:rFonts w:asciiTheme="minorHAnsi" w:hAnsiTheme="minorHAnsi" w:cstheme="minorHAnsi"/>
          <w:bCs/>
          <w:sz w:val="24"/>
          <w:szCs w:val="24"/>
        </w:rPr>
      </w:pPr>
      <w:r w:rsidRPr="004039C7">
        <w:rPr>
          <w:rFonts w:asciiTheme="minorHAnsi" w:hAnsiTheme="minorHAnsi" w:cstheme="minorHAnsi"/>
          <w:bCs/>
          <w:sz w:val="24"/>
          <w:szCs w:val="24"/>
        </w:rPr>
        <w:t>Co-curricular</w:t>
      </w:r>
      <w:r w:rsidR="00860EA2" w:rsidRPr="004039C7">
        <w:rPr>
          <w:rFonts w:asciiTheme="minorHAnsi" w:hAnsiTheme="minorHAnsi" w:cstheme="minorHAnsi"/>
          <w:bCs/>
          <w:sz w:val="24"/>
          <w:szCs w:val="24"/>
        </w:rPr>
        <w:t xml:space="preserve"> activities serve two primary functions:  </w:t>
      </w:r>
    </w:p>
    <w:p w14:paraId="7C8DE133" w14:textId="3F2D63A5" w:rsidR="00860EA2" w:rsidRPr="004039C7" w:rsidRDefault="00860EA2" w:rsidP="00860EA2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Cs/>
          <w:sz w:val="24"/>
          <w:szCs w:val="24"/>
        </w:rPr>
      </w:pPr>
      <w:r w:rsidRPr="004039C7">
        <w:rPr>
          <w:rFonts w:asciiTheme="minorHAnsi" w:hAnsiTheme="minorHAnsi" w:cstheme="minorHAnsi"/>
          <w:bCs/>
          <w:sz w:val="24"/>
          <w:szCs w:val="24"/>
        </w:rPr>
        <w:t xml:space="preserve">To </w:t>
      </w:r>
      <w:r w:rsidRPr="004039C7">
        <w:rPr>
          <w:rFonts w:asciiTheme="minorHAnsi" w:hAnsiTheme="minorHAnsi" w:cstheme="minorHAnsi"/>
          <w:b/>
          <w:sz w:val="24"/>
          <w:szCs w:val="24"/>
        </w:rPr>
        <w:t>Inform</w:t>
      </w:r>
      <w:r w:rsidRPr="004039C7">
        <w:rPr>
          <w:rFonts w:asciiTheme="minorHAnsi" w:hAnsiTheme="minorHAnsi" w:cstheme="minorHAnsi"/>
          <w:bCs/>
          <w:sz w:val="24"/>
          <w:szCs w:val="24"/>
        </w:rPr>
        <w:t xml:space="preserve">:  </w:t>
      </w:r>
      <w:r w:rsidR="007B3847" w:rsidRPr="004039C7">
        <w:rPr>
          <w:rFonts w:asciiTheme="minorHAnsi" w:hAnsiTheme="minorHAnsi" w:cstheme="minorHAnsi"/>
          <w:bCs/>
          <w:sz w:val="24"/>
          <w:szCs w:val="24"/>
        </w:rPr>
        <w:t>Co-curricular</w:t>
      </w:r>
      <w:r w:rsidRPr="004039C7">
        <w:rPr>
          <w:rFonts w:asciiTheme="minorHAnsi" w:hAnsiTheme="minorHAnsi" w:cstheme="minorHAnsi"/>
          <w:bCs/>
          <w:sz w:val="24"/>
          <w:szCs w:val="24"/>
        </w:rPr>
        <w:t xml:space="preserve"> activities that inform introduce the supporting knowledge that students need </w:t>
      </w:r>
      <w:proofErr w:type="gramStart"/>
      <w:r w:rsidRPr="004039C7">
        <w:rPr>
          <w:rFonts w:asciiTheme="minorHAnsi" w:hAnsiTheme="minorHAnsi" w:cstheme="minorHAnsi"/>
          <w:bCs/>
          <w:sz w:val="24"/>
          <w:szCs w:val="24"/>
        </w:rPr>
        <w:t>in order to</w:t>
      </w:r>
      <w:proofErr w:type="gramEnd"/>
      <w:r w:rsidRPr="004039C7">
        <w:rPr>
          <w:rFonts w:asciiTheme="minorHAnsi" w:hAnsiTheme="minorHAnsi" w:cstheme="minorHAnsi"/>
          <w:bCs/>
          <w:sz w:val="24"/>
          <w:szCs w:val="24"/>
        </w:rPr>
        <w:t xml:space="preserve"> perform the competency.  </w:t>
      </w:r>
    </w:p>
    <w:p w14:paraId="25FCE136" w14:textId="793FFF2B" w:rsidR="00860EA2" w:rsidRPr="004039C7" w:rsidRDefault="00860EA2" w:rsidP="00860EA2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Cs/>
          <w:sz w:val="24"/>
          <w:szCs w:val="24"/>
        </w:rPr>
      </w:pPr>
      <w:r w:rsidRPr="004039C7">
        <w:rPr>
          <w:rFonts w:asciiTheme="minorHAnsi" w:hAnsiTheme="minorHAnsi" w:cstheme="minorHAnsi"/>
          <w:bCs/>
          <w:sz w:val="24"/>
          <w:szCs w:val="24"/>
        </w:rPr>
        <w:t xml:space="preserve">To </w:t>
      </w:r>
      <w:r w:rsidRPr="004039C7">
        <w:rPr>
          <w:rFonts w:asciiTheme="minorHAnsi" w:hAnsiTheme="minorHAnsi" w:cstheme="minorHAnsi"/>
          <w:b/>
          <w:sz w:val="24"/>
          <w:szCs w:val="24"/>
        </w:rPr>
        <w:t>Practice</w:t>
      </w:r>
      <w:r w:rsidRPr="004039C7">
        <w:rPr>
          <w:rFonts w:asciiTheme="minorHAnsi" w:hAnsiTheme="minorHAnsi" w:cstheme="minorHAnsi"/>
          <w:bCs/>
          <w:sz w:val="24"/>
          <w:szCs w:val="24"/>
        </w:rPr>
        <w:t xml:space="preserve">:  </w:t>
      </w:r>
      <w:r w:rsidR="007B3847" w:rsidRPr="004039C7">
        <w:rPr>
          <w:rFonts w:asciiTheme="minorHAnsi" w:hAnsiTheme="minorHAnsi" w:cstheme="minorHAnsi"/>
          <w:bCs/>
          <w:sz w:val="24"/>
          <w:szCs w:val="24"/>
        </w:rPr>
        <w:t>Co-curricular</w:t>
      </w:r>
      <w:r w:rsidRPr="004039C7">
        <w:rPr>
          <w:rFonts w:asciiTheme="minorHAnsi" w:hAnsiTheme="minorHAnsi" w:cstheme="minorHAnsi"/>
          <w:bCs/>
          <w:sz w:val="24"/>
          <w:szCs w:val="24"/>
        </w:rPr>
        <w:t xml:space="preserve"> activities that support practice require learners to interact with, process, or apply content so that they store what they have learned in long-term memory.  </w:t>
      </w:r>
    </w:p>
    <w:p w14:paraId="483239C3" w14:textId="1E456A6E" w:rsidR="00860EA2" w:rsidRPr="004039C7" w:rsidRDefault="00860EA2" w:rsidP="00860EA2">
      <w:pPr>
        <w:rPr>
          <w:rFonts w:asciiTheme="minorHAnsi" w:hAnsiTheme="minorHAnsi" w:cstheme="minorHAnsi"/>
          <w:bCs/>
          <w:sz w:val="24"/>
          <w:szCs w:val="24"/>
        </w:rPr>
      </w:pPr>
    </w:p>
    <w:p w14:paraId="3D9227FE" w14:textId="45BE615A" w:rsidR="00860EA2" w:rsidRPr="004039C7" w:rsidRDefault="00860EA2" w:rsidP="00860EA2">
      <w:pPr>
        <w:rPr>
          <w:rFonts w:asciiTheme="minorHAnsi" w:hAnsiTheme="minorHAnsi" w:cstheme="minorHAnsi"/>
          <w:bCs/>
          <w:sz w:val="24"/>
          <w:szCs w:val="24"/>
        </w:rPr>
      </w:pPr>
      <w:r w:rsidRPr="004039C7">
        <w:rPr>
          <w:rFonts w:asciiTheme="minorHAnsi" w:hAnsiTheme="minorHAnsi" w:cstheme="minorHAnsi"/>
          <w:bCs/>
          <w:sz w:val="24"/>
          <w:szCs w:val="24"/>
        </w:rPr>
        <w:t xml:space="preserve">A </w:t>
      </w:r>
      <w:r w:rsidR="007B3847" w:rsidRPr="004039C7">
        <w:rPr>
          <w:rFonts w:asciiTheme="minorHAnsi" w:hAnsiTheme="minorHAnsi" w:cstheme="minorHAnsi"/>
          <w:bCs/>
          <w:sz w:val="24"/>
          <w:szCs w:val="24"/>
        </w:rPr>
        <w:t>co-curricular</w:t>
      </w:r>
      <w:r w:rsidRPr="004039C7">
        <w:rPr>
          <w:rFonts w:asciiTheme="minorHAnsi" w:hAnsiTheme="minorHAnsi" w:cstheme="minorHAnsi"/>
          <w:bCs/>
          <w:sz w:val="24"/>
          <w:szCs w:val="24"/>
        </w:rPr>
        <w:t xml:space="preserve"> activity</w:t>
      </w:r>
      <w:r w:rsidR="007B3847" w:rsidRPr="004039C7">
        <w:rPr>
          <w:rFonts w:asciiTheme="minorHAnsi" w:hAnsiTheme="minorHAnsi" w:cstheme="minorHAnsi"/>
          <w:bCs/>
          <w:sz w:val="24"/>
          <w:szCs w:val="24"/>
        </w:rPr>
        <w:t>, program, or experience</w:t>
      </w:r>
      <w:r w:rsidRPr="004039C7">
        <w:rPr>
          <w:rFonts w:asciiTheme="minorHAnsi" w:hAnsiTheme="minorHAnsi" w:cstheme="minorHAnsi"/>
          <w:bCs/>
          <w:sz w:val="24"/>
          <w:szCs w:val="24"/>
        </w:rPr>
        <w:t xml:space="preserve"> should have a learning outcome that is tied to one of the Institutional Learning Outcomes (Communication, Critical Thinking, or Social Responsibility).  The </w:t>
      </w:r>
      <w:r w:rsidR="007B3847" w:rsidRPr="004039C7">
        <w:rPr>
          <w:rFonts w:asciiTheme="minorHAnsi" w:hAnsiTheme="minorHAnsi" w:cstheme="minorHAnsi"/>
          <w:bCs/>
          <w:sz w:val="24"/>
          <w:szCs w:val="24"/>
        </w:rPr>
        <w:t>c</w:t>
      </w:r>
      <w:r w:rsidR="00657CDC">
        <w:rPr>
          <w:rFonts w:asciiTheme="minorHAnsi" w:hAnsiTheme="minorHAnsi" w:cstheme="minorHAnsi"/>
          <w:bCs/>
          <w:sz w:val="24"/>
          <w:szCs w:val="24"/>
        </w:rPr>
        <w:t>o</w:t>
      </w:r>
      <w:r w:rsidR="007B3847" w:rsidRPr="004039C7">
        <w:rPr>
          <w:rFonts w:asciiTheme="minorHAnsi" w:hAnsiTheme="minorHAnsi" w:cstheme="minorHAnsi"/>
          <w:bCs/>
          <w:sz w:val="24"/>
          <w:szCs w:val="24"/>
        </w:rPr>
        <w:t>-curricular</w:t>
      </w:r>
      <w:r w:rsidRPr="004039C7">
        <w:rPr>
          <w:rFonts w:asciiTheme="minorHAnsi" w:hAnsiTheme="minorHAnsi" w:cstheme="minorHAnsi"/>
          <w:bCs/>
          <w:sz w:val="24"/>
          <w:szCs w:val="24"/>
        </w:rPr>
        <w:t xml:space="preserve"> activity outcome should be specific</w:t>
      </w:r>
      <w:r w:rsidR="007B3847" w:rsidRPr="004039C7">
        <w:rPr>
          <w:rFonts w:asciiTheme="minorHAnsi" w:hAnsiTheme="minorHAnsi" w:cstheme="minorHAnsi"/>
          <w:bCs/>
          <w:sz w:val="24"/>
          <w:szCs w:val="24"/>
        </w:rPr>
        <w:t xml:space="preserve">, measurable, and written in a standard outcome formula.  </w:t>
      </w:r>
    </w:p>
    <w:p w14:paraId="7000FF74" w14:textId="77777777" w:rsidR="007B3847" w:rsidRPr="004039C7" w:rsidRDefault="007B3847" w:rsidP="00860EA2">
      <w:pPr>
        <w:rPr>
          <w:rFonts w:asciiTheme="minorHAnsi" w:hAnsiTheme="minorHAnsi" w:cstheme="minorHAnsi"/>
          <w:bCs/>
          <w:sz w:val="24"/>
          <w:szCs w:val="24"/>
        </w:rPr>
      </w:pPr>
    </w:p>
    <w:p w14:paraId="60FAA0AC" w14:textId="20393098" w:rsidR="00860EA2" w:rsidRPr="004039C7" w:rsidRDefault="00860EA2" w:rsidP="00860EA2">
      <w:pPr>
        <w:rPr>
          <w:rFonts w:asciiTheme="minorHAnsi" w:hAnsiTheme="minorHAnsi" w:cstheme="minorHAnsi"/>
          <w:bCs/>
          <w:sz w:val="24"/>
          <w:szCs w:val="24"/>
        </w:rPr>
      </w:pPr>
      <w:r w:rsidRPr="004039C7">
        <w:rPr>
          <w:rFonts w:asciiTheme="minorHAnsi" w:hAnsiTheme="minorHAnsi" w:cstheme="minorHAnsi"/>
          <w:bCs/>
          <w:sz w:val="24"/>
          <w:szCs w:val="24"/>
        </w:rPr>
        <w:t xml:space="preserve">Outcomes have three components:  </w:t>
      </w:r>
    </w:p>
    <w:p w14:paraId="4D0A06CB" w14:textId="6A745049" w:rsidR="00860EA2" w:rsidRPr="004039C7" w:rsidRDefault="00860EA2" w:rsidP="00860EA2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Cs/>
          <w:sz w:val="24"/>
          <w:szCs w:val="24"/>
        </w:rPr>
      </w:pPr>
      <w:r w:rsidRPr="004039C7">
        <w:rPr>
          <w:rFonts w:asciiTheme="minorHAnsi" w:hAnsiTheme="minorHAnsi" w:cstheme="minorHAnsi"/>
          <w:b/>
          <w:sz w:val="24"/>
          <w:szCs w:val="24"/>
        </w:rPr>
        <w:t>Performance</w:t>
      </w:r>
      <w:r w:rsidRPr="004039C7">
        <w:rPr>
          <w:rFonts w:asciiTheme="minorHAnsi" w:hAnsiTheme="minorHAnsi" w:cstheme="minorHAnsi"/>
          <w:bCs/>
          <w:sz w:val="24"/>
          <w:szCs w:val="24"/>
        </w:rPr>
        <w:t xml:space="preserve">:  What should the student be able to do?  How will you recognize that learning has happened?  </w:t>
      </w:r>
    </w:p>
    <w:p w14:paraId="0B38EEBE" w14:textId="38567417" w:rsidR="00860EA2" w:rsidRPr="004039C7" w:rsidRDefault="00860EA2" w:rsidP="00860EA2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Cs/>
          <w:sz w:val="24"/>
          <w:szCs w:val="24"/>
        </w:rPr>
      </w:pPr>
      <w:r w:rsidRPr="004039C7">
        <w:rPr>
          <w:rFonts w:asciiTheme="minorHAnsi" w:hAnsiTheme="minorHAnsi" w:cstheme="minorHAnsi"/>
          <w:b/>
          <w:sz w:val="24"/>
          <w:szCs w:val="24"/>
        </w:rPr>
        <w:t>Conditions</w:t>
      </w:r>
      <w:r w:rsidRPr="004039C7">
        <w:rPr>
          <w:rFonts w:asciiTheme="minorHAnsi" w:hAnsiTheme="minorHAnsi" w:cstheme="minorHAnsi"/>
          <w:bCs/>
          <w:sz w:val="24"/>
          <w:szCs w:val="24"/>
        </w:rPr>
        <w:t xml:space="preserve">:  How will the student be able to demonstrate learning?  </w:t>
      </w:r>
    </w:p>
    <w:p w14:paraId="67B06C12" w14:textId="142CF469" w:rsidR="00860EA2" w:rsidRPr="004039C7" w:rsidRDefault="00860EA2" w:rsidP="00860EA2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Cs/>
          <w:sz w:val="24"/>
          <w:szCs w:val="24"/>
        </w:rPr>
      </w:pPr>
      <w:r w:rsidRPr="004039C7">
        <w:rPr>
          <w:rFonts w:asciiTheme="minorHAnsi" w:hAnsiTheme="minorHAnsi" w:cstheme="minorHAnsi"/>
          <w:b/>
          <w:sz w:val="24"/>
          <w:szCs w:val="24"/>
        </w:rPr>
        <w:t>Standard:</w:t>
      </w:r>
      <w:r w:rsidRPr="004039C7">
        <w:rPr>
          <w:rFonts w:asciiTheme="minorHAnsi" w:hAnsiTheme="minorHAnsi" w:cstheme="minorHAnsi"/>
          <w:bCs/>
          <w:sz w:val="24"/>
          <w:szCs w:val="24"/>
        </w:rPr>
        <w:t xml:space="preserve">  What is an acceptable demonstrated performance target?  </w:t>
      </w:r>
    </w:p>
    <w:p w14:paraId="1BA92408" w14:textId="5DE8EE7D" w:rsidR="00860EA2" w:rsidRPr="004039C7" w:rsidRDefault="00860EA2" w:rsidP="00860EA2">
      <w:pPr>
        <w:rPr>
          <w:rFonts w:asciiTheme="minorHAnsi" w:hAnsiTheme="minorHAnsi" w:cstheme="minorHAnsi"/>
          <w:bCs/>
          <w:sz w:val="24"/>
          <w:szCs w:val="24"/>
        </w:rPr>
      </w:pPr>
    </w:p>
    <w:p w14:paraId="4C1218D0" w14:textId="20E1268A" w:rsidR="00860EA2" w:rsidRPr="004039C7" w:rsidRDefault="00860EA2" w:rsidP="00860EA2">
      <w:pPr>
        <w:rPr>
          <w:rFonts w:asciiTheme="minorHAnsi" w:hAnsiTheme="minorHAnsi" w:cstheme="minorHAnsi"/>
          <w:bCs/>
          <w:sz w:val="24"/>
          <w:szCs w:val="24"/>
        </w:rPr>
      </w:pPr>
      <w:r w:rsidRPr="004039C7">
        <w:rPr>
          <w:rFonts w:asciiTheme="minorHAnsi" w:hAnsiTheme="minorHAnsi" w:cstheme="minorHAnsi"/>
          <w:bCs/>
          <w:sz w:val="24"/>
          <w:szCs w:val="24"/>
        </w:rPr>
        <w:t xml:space="preserve">When put all together, there is an outcome formula:  </w:t>
      </w:r>
    </w:p>
    <w:p w14:paraId="7AE1EFE6" w14:textId="73071443" w:rsidR="00860EA2" w:rsidRPr="004039C7" w:rsidRDefault="00860EA2" w:rsidP="00860EA2">
      <w:pPr>
        <w:rPr>
          <w:rFonts w:asciiTheme="minorHAnsi" w:hAnsiTheme="minorHAnsi" w:cstheme="minorHAnsi"/>
          <w:bCs/>
          <w:sz w:val="24"/>
          <w:szCs w:val="24"/>
        </w:rPr>
      </w:pPr>
      <w:r w:rsidRPr="004039C7">
        <w:rPr>
          <w:rFonts w:asciiTheme="minorHAnsi" w:hAnsiTheme="minorHAnsi" w:cstheme="minorHAnsi"/>
          <w:bCs/>
          <w:sz w:val="24"/>
          <w:szCs w:val="24"/>
        </w:rPr>
        <w:t xml:space="preserve">“As a result of participating in the [condition] + [audience] will be able to {action} [degree] + [behavior] + [in a method].”  </w:t>
      </w:r>
    </w:p>
    <w:p w14:paraId="71A13DFB" w14:textId="51D3B8E6" w:rsidR="00860EA2" w:rsidRPr="004039C7" w:rsidRDefault="00860EA2" w:rsidP="00860EA2">
      <w:pPr>
        <w:rPr>
          <w:rFonts w:asciiTheme="minorHAnsi" w:hAnsiTheme="minorHAnsi" w:cstheme="minorHAnsi"/>
          <w:bCs/>
          <w:sz w:val="24"/>
          <w:szCs w:val="24"/>
        </w:rPr>
      </w:pPr>
    </w:p>
    <w:p w14:paraId="42692CFE" w14:textId="4E28506A" w:rsidR="00860EA2" w:rsidRPr="004039C7" w:rsidRDefault="007B3847" w:rsidP="00860EA2">
      <w:pPr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4039C7">
        <w:rPr>
          <w:rFonts w:asciiTheme="minorHAnsi" w:hAnsiTheme="minorHAnsi" w:cstheme="minorHAnsi"/>
          <w:bCs/>
          <w:i/>
          <w:iCs/>
          <w:sz w:val="24"/>
          <w:szCs w:val="24"/>
        </w:rPr>
        <w:t>Example:  As a result of [participating in Student Officer Training], [the student officers] will be able to {effectively} [conduct a meeting] [by applying Robert’s Rules of Order].</w:t>
      </w:r>
    </w:p>
    <w:p w14:paraId="7BA1DCAE" w14:textId="0B9BE7D0" w:rsidR="007B3847" w:rsidRPr="004039C7" w:rsidRDefault="007B3847" w:rsidP="00860EA2">
      <w:pPr>
        <w:rPr>
          <w:rFonts w:asciiTheme="minorHAnsi" w:hAnsiTheme="minorHAnsi" w:cstheme="minorHAnsi"/>
          <w:bCs/>
          <w:i/>
          <w:iCs/>
          <w:sz w:val="24"/>
          <w:szCs w:val="24"/>
        </w:rPr>
      </w:pPr>
    </w:p>
    <w:p w14:paraId="7718DFEA" w14:textId="67A45FEB" w:rsidR="007B3847" w:rsidRPr="004039C7" w:rsidRDefault="007B3847" w:rsidP="00860EA2">
      <w:pPr>
        <w:rPr>
          <w:rFonts w:asciiTheme="minorHAnsi" w:hAnsiTheme="minorHAnsi" w:cstheme="minorHAnsi"/>
          <w:bCs/>
          <w:sz w:val="24"/>
          <w:szCs w:val="24"/>
        </w:rPr>
      </w:pPr>
      <w:r w:rsidRPr="004039C7">
        <w:rPr>
          <w:rFonts w:asciiTheme="minorHAnsi" w:hAnsiTheme="minorHAnsi" w:cstheme="minorHAnsi"/>
          <w:bCs/>
          <w:sz w:val="24"/>
          <w:szCs w:val="24"/>
        </w:rPr>
        <w:t xml:space="preserve">Ultimately, the result of measuring a co-curricular learning outcome should inform the continuous improvement </w:t>
      </w:r>
      <w:r w:rsidR="00657CDC">
        <w:rPr>
          <w:rFonts w:asciiTheme="minorHAnsi" w:hAnsiTheme="minorHAnsi" w:cstheme="minorHAnsi"/>
          <w:bCs/>
          <w:sz w:val="24"/>
          <w:szCs w:val="24"/>
        </w:rPr>
        <w:t xml:space="preserve">process </w:t>
      </w:r>
      <w:r w:rsidRPr="004039C7">
        <w:rPr>
          <w:rFonts w:asciiTheme="minorHAnsi" w:hAnsiTheme="minorHAnsi" w:cstheme="minorHAnsi"/>
          <w:bCs/>
          <w:sz w:val="24"/>
          <w:szCs w:val="24"/>
        </w:rPr>
        <w:t xml:space="preserve">of the </w:t>
      </w:r>
      <w:r w:rsidR="004039C7" w:rsidRPr="004039C7">
        <w:rPr>
          <w:rFonts w:asciiTheme="minorHAnsi" w:hAnsiTheme="minorHAnsi" w:cstheme="minorHAnsi"/>
          <w:bCs/>
          <w:sz w:val="24"/>
          <w:szCs w:val="24"/>
        </w:rPr>
        <w:t xml:space="preserve">co-curricular activity, program, or experience.  </w:t>
      </w:r>
    </w:p>
    <w:p w14:paraId="3EC22C55" w14:textId="3A2B96B1" w:rsidR="007B3847" w:rsidRPr="004039C7" w:rsidRDefault="007B3847" w:rsidP="00860EA2">
      <w:pPr>
        <w:rPr>
          <w:rFonts w:asciiTheme="minorHAnsi" w:hAnsiTheme="minorHAnsi" w:cstheme="minorHAnsi"/>
          <w:bCs/>
          <w:sz w:val="24"/>
          <w:szCs w:val="24"/>
        </w:rPr>
      </w:pPr>
    </w:p>
    <w:p w14:paraId="3540C7AA" w14:textId="77777777" w:rsidR="007B3847" w:rsidRPr="004039C7" w:rsidRDefault="007B3847" w:rsidP="00860EA2">
      <w:pPr>
        <w:rPr>
          <w:rFonts w:asciiTheme="minorHAnsi" w:hAnsiTheme="minorHAnsi" w:cstheme="minorHAnsi"/>
          <w:bCs/>
          <w:sz w:val="24"/>
          <w:szCs w:val="24"/>
        </w:rPr>
      </w:pPr>
    </w:p>
    <w:p w14:paraId="0373FF2A" w14:textId="77777777" w:rsidR="004039C7" w:rsidRDefault="004039C7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br w:type="page"/>
      </w:r>
    </w:p>
    <w:p w14:paraId="5E194F75" w14:textId="77777777" w:rsidR="004039C7" w:rsidRDefault="004039C7" w:rsidP="00A626F9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CBFD399" w14:textId="1410A868" w:rsidR="00A626F9" w:rsidRPr="004039C7" w:rsidRDefault="00A626F9" w:rsidP="00A626F9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039C7">
        <w:rPr>
          <w:rFonts w:asciiTheme="minorHAnsi" w:hAnsiTheme="minorHAnsi" w:cstheme="minorHAnsi"/>
          <w:b/>
          <w:sz w:val="20"/>
          <w:szCs w:val="20"/>
          <w:u w:val="single"/>
        </w:rPr>
        <w:t>Definitions</w:t>
      </w:r>
    </w:p>
    <w:p w14:paraId="3461585E" w14:textId="77777777" w:rsidR="00336CFB" w:rsidRPr="004039C7" w:rsidRDefault="00336CFB" w:rsidP="00336CFB">
      <w:pPr>
        <w:rPr>
          <w:rFonts w:asciiTheme="minorHAnsi" w:hAnsiTheme="minorHAnsi" w:cstheme="minorHAnsi"/>
          <w:b/>
          <w:sz w:val="20"/>
          <w:szCs w:val="20"/>
        </w:rPr>
      </w:pPr>
    </w:p>
    <w:p w14:paraId="33061847" w14:textId="09D46633" w:rsidR="00336CFB" w:rsidRPr="004039C7" w:rsidRDefault="00336CFB" w:rsidP="00336CFB">
      <w:pPr>
        <w:rPr>
          <w:rFonts w:asciiTheme="minorHAnsi" w:hAnsiTheme="minorHAnsi" w:cstheme="minorHAnsi"/>
          <w:sz w:val="20"/>
          <w:szCs w:val="20"/>
        </w:rPr>
      </w:pPr>
      <w:r w:rsidRPr="004039C7">
        <w:rPr>
          <w:rFonts w:asciiTheme="minorHAnsi" w:hAnsiTheme="minorHAnsi" w:cstheme="minorHAnsi"/>
          <w:b/>
          <w:sz w:val="20"/>
          <w:szCs w:val="20"/>
        </w:rPr>
        <w:t>Co-Curricular Activities:</w:t>
      </w:r>
      <w:r w:rsidRPr="004039C7">
        <w:rPr>
          <w:rFonts w:asciiTheme="minorHAnsi" w:hAnsiTheme="minorHAnsi" w:cstheme="minorHAnsi"/>
          <w:sz w:val="20"/>
          <w:szCs w:val="20"/>
        </w:rPr>
        <w:t xml:space="preserve">  An activity, program, or experience that supports the institution’s mission and Institutional Learning Outcomes and occurs outside of a formal course.  </w:t>
      </w:r>
    </w:p>
    <w:p w14:paraId="16103144" w14:textId="063EA9B1" w:rsidR="00336CFB" w:rsidRPr="004039C7" w:rsidRDefault="00336CFB" w:rsidP="00336CFB">
      <w:pPr>
        <w:rPr>
          <w:rFonts w:asciiTheme="minorHAnsi" w:hAnsiTheme="minorHAnsi" w:cstheme="minorHAnsi"/>
          <w:sz w:val="20"/>
          <w:szCs w:val="20"/>
        </w:rPr>
      </w:pPr>
    </w:p>
    <w:p w14:paraId="09AD42EE" w14:textId="4FF30558" w:rsidR="00336CFB" w:rsidRPr="004039C7" w:rsidRDefault="00336CFB" w:rsidP="00336CFB">
      <w:pPr>
        <w:rPr>
          <w:rFonts w:asciiTheme="minorHAnsi" w:hAnsiTheme="minorHAnsi" w:cstheme="minorHAnsi"/>
          <w:sz w:val="20"/>
          <w:szCs w:val="20"/>
        </w:rPr>
      </w:pPr>
      <w:r w:rsidRPr="004039C7">
        <w:rPr>
          <w:rFonts w:asciiTheme="minorHAnsi" w:hAnsiTheme="minorHAnsi" w:cstheme="minorHAnsi"/>
          <w:b/>
          <w:sz w:val="20"/>
          <w:szCs w:val="20"/>
        </w:rPr>
        <w:t>Data Collection Tool:</w:t>
      </w:r>
      <w:r w:rsidRPr="004039C7">
        <w:rPr>
          <w:rFonts w:asciiTheme="minorHAnsi" w:hAnsiTheme="minorHAnsi" w:cstheme="minorHAnsi"/>
          <w:sz w:val="20"/>
          <w:szCs w:val="20"/>
        </w:rPr>
        <w:t xml:space="preserve">  Determine what instrument will be used to collect data: percentage correct, rubric scores, Likert-type scale on a survey, etc.</w:t>
      </w:r>
    </w:p>
    <w:p w14:paraId="3920D544" w14:textId="3BA25271" w:rsidR="00C61B79" w:rsidRPr="004039C7" w:rsidRDefault="00C61B79" w:rsidP="00336CFB">
      <w:pPr>
        <w:rPr>
          <w:rFonts w:asciiTheme="minorHAnsi" w:hAnsiTheme="minorHAnsi" w:cstheme="minorHAnsi"/>
          <w:sz w:val="20"/>
          <w:szCs w:val="20"/>
        </w:rPr>
      </w:pPr>
    </w:p>
    <w:p w14:paraId="3A4C7841" w14:textId="22DAD46E" w:rsidR="00C61B79" w:rsidRPr="004039C7" w:rsidRDefault="00C61B79" w:rsidP="00C61B79">
      <w:pPr>
        <w:rPr>
          <w:rFonts w:asciiTheme="minorHAnsi" w:hAnsiTheme="minorHAnsi" w:cstheme="minorHAnsi"/>
          <w:sz w:val="20"/>
          <w:szCs w:val="20"/>
        </w:rPr>
      </w:pPr>
      <w:r w:rsidRPr="004039C7">
        <w:rPr>
          <w:rFonts w:asciiTheme="minorHAnsi" w:hAnsiTheme="minorHAnsi" w:cstheme="minorHAnsi"/>
          <w:b/>
          <w:bCs/>
          <w:sz w:val="20"/>
          <w:szCs w:val="20"/>
        </w:rPr>
        <w:t>Direct Assessment Method:</w:t>
      </w:r>
      <w:r w:rsidRPr="004039C7">
        <w:rPr>
          <w:rFonts w:asciiTheme="minorHAnsi" w:hAnsiTheme="minorHAnsi" w:cstheme="minorHAnsi"/>
          <w:sz w:val="20"/>
          <w:szCs w:val="20"/>
        </w:rPr>
        <w:t xml:space="preserve">  A method that seeks to assess observable student performance.  Data collection tools could be a portfolio, pre-/post-tests results.  </w:t>
      </w:r>
    </w:p>
    <w:p w14:paraId="401447E4" w14:textId="6516DE0D" w:rsidR="00C61B79" w:rsidRPr="004039C7" w:rsidRDefault="00C61B79" w:rsidP="00C61B79">
      <w:pPr>
        <w:rPr>
          <w:rFonts w:asciiTheme="minorHAnsi" w:hAnsiTheme="minorHAnsi" w:cstheme="minorHAnsi"/>
          <w:sz w:val="20"/>
          <w:szCs w:val="20"/>
        </w:rPr>
      </w:pPr>
    </w:p>
    <w:p w14:paraId="08734426" w14:textId="42F95CE2" w:rsidR="00C61B79" w:rsidRPr="004039C7" w:rsidRDefault="00C61B79" w:rsidP="00C61B79">
      <w:pPr>
        <w:rPr>
          <w:rFonts w:asciiTheme="minorHAnsi" w:hAnsiTheme="minorHAnsi" w:cstheme="minorHAnsi"/>
          <w:sz w:val="20"/>
          <w:szCs w:val="20"/>
        </w:rPr>
      </w:pPr>
      <w:r w:rsidRPr="004039C7">
        <w:rPr>
          <w:rFonts w:asciiTheme="minorHAnsi" w:hAnsiTheme="minorHAnsi" w:cstheme="minorHAnsi"/>
          <w:b/>
          <w:bCs/>
          <w:sz w:val="20"/>
          <w:szCs w:val="20"/>
        </w:rPr>
        <w:t xml:space="preserve">Formative Assessment Method:  </w:t>
      </w:r>
      <w:r w:rsidRPr="004039C7">
        <w:rPr>
          <w:rFonts w:asciiTheme="minorHAnsi" w:hAnsiTheme="minorHAnsi" w:cstheme="minorHAnsi"/>
          <w:sz w:val="20"/>
          <w:szCs w:val="20"/>
        </w:rPr>
        <w:t xml:space="preserve">Data collected during the program or experiences with the purpose to provide feedback to shape, modify, or improve the program or experience.  </w:t>
      </w:r>
    </w:p>
    <w:p w14:paraId="39518BF7" w14:textId="77777777" w:rsidR="00C61B79" w:rsidRPr="004039C7" w:rsidRDefault="00C61B79" w:rsidP="00C61B79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2C43A638" w14:textId="77777777" w:rsidR="00C61B79" w:rsidRPr="004039C7" w:rsidRDefault="00C61B79" w:rsidP="00C61B79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37510AA4" w14:textId="4B699345" w:rsidR="00C61B79" w:rsidRPr="004039C7" w:rsidRDefault="00C61B79" w:rsidP="00C61B79">
      <w:pPr>
        <w:rPr>
          <w:rFonts w:asciiTheme="minorHAnsi" w:hAnsiTheme="minorHAnsi" w:cstheme="minorHAnsi"/>
          <w:sz w:val="20"/>
          <w:szCs w:val="20"/>
        </w:rPr>
      </w:pPr>
      <w:r w:rsidRPr="004039C7">
        <w:rPr>
          <w:rFonts w:asciiTheme="minorHAnsi" w:hAnsiTheme="minorHAnsi" w:cstheme="minorHAnsi"/>
          <w:b/>
          <w:bCs/>
          <w:sz w:val="20"/>
          <w:szCs w:val="20"/>
        </w:rPr>
        <w:t>Indirect Assessment Method</w:t>
      </w:r>
      <w:r w:rsidRPr="004039C7">
        <w:rPr>
          <w:rFonts w:asciiTheme="minorHAnsi" w:hAnsiTheme="minorHAnsi" w:cstheme="minorHAnsi"/>
          <w:sz w:val="20"/>
          <w:szCs w:val="20"/>
        </w:rPr>
        <w:t xml:space="preserve">: A method that measures perceptions and opinions of students’ learning.  Data collection tools could be self-reported survey data or focus group responses.  </w:t>
      </w:r>
    </w:p>
    <w:p w14:paraId="60FFF739" w14:textId="77777777" w:rsidR="00336CFB" w:rsidRPr="004039C7" w:rsidRDefault="00336CFB" w:rsidP="00336CFB">
      <w:pPr>
        <w:rPr>
          <w:rFonts w:asciiTheme="minorHAnsi" w:hAnsiTheme="minorHAnsi" w:cstheme="minorHAnsi"/>
          <w:sz w:val="20"/>
          <w:szCs w:val="20"/>
        </w:rPr>
      </w:pPr>
    </w:p>
    <w:p w14:paraId="335F9DB1" w14:textId="77777777" w:rsidR="00336CFB" w:rsidRPr="004039C7" w:rsidRDefault="00336CFB" w:rsidP="00336CFB">
      <w:pPr>
        <w:rPr>
          <w:rFonts w:asciiTheme="minorHAnsi" w:hAnsiTheme="minorHAnsi" w:cstheme="minorHAnsi"/>
          <w:bCs/>
          <w:sz w:val="20"/>
          <w:szCs w:val="20"/>
        </w:rPr>
      </w:pPr>
      <w:r w:rsidRPr="004039C7">
        <w:rPr>
          <w:rFonts w:asciiTheme="minorHAnsi" w:hAnsiTheme="minorHAnsi" w:cstheme="minorHAnsi"/>
          <w:b/>
          <w:sz w:val="20"/>
          <w:szCs w:val="20"/>
        </w:rPr>
        <w:t xml:space="preserve">Institutional Learning Outcome (ILO): </w:t>
      </w:r>
      <w:r w:rsidRPr="004039C7">
        <w:rPr>
          <w:rFonts w:asciiTheme="minorHAnsi" w:hAnsiTheme="minorHAnsi" w:cstheme="minorHAnsi"/>
          <w:bCs/>
          <w:sz w:val="20"/>
          <w:szCs w:val="20"/>
        </w:rPr>
        <w:t xml:space="preserve">General and measurable outcomes across the student experience.  While at least one Institutional Learning Outcome must be assessed for each activity, program, or experience, co-curricular activities might have multiple ILOs embedded within them.  Specific ILO definitions are available in the Co-Curricular Assessment Plan and Results instructions.  </w:t>
      </w:r>
    </w:p>
    <w:p w14:paraId="6291E980" w14:textId="77777777" w:rsidR="00336CFB" w:rsidRPr="004039C7" w:rsidRDefault="00336CFB" w:rsidP="00A626F9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56916385" w14:textId="77777777" w:rsidR="00336CFB" w:rsidRPr="004039C7" w:rsidRDefault="00336CFB" w:rsidP="00336CFB">
      <w:pPr>
        <w:rPr>
          <w:rFonts w:asciiTheme="minorHAnsi" w:hAnsiTheme="minorHAnsi" w:cstheme="minorHAnsi"/>
          <w:sz w:val="20"/>
          <w:szCs w:val="20"/>
        </w:rPr>
      </w:pPr>
      <w:r w:rsidRPr="004039C7">
        <w:rPr>
          <w:rFonts w:asciiTheme="minorHAnsi" w:hAnsiTheme="minorHAnsi" w:cstheme="minorHAnsi"/>
          <w:b/>
          <w:sz w:val="20"/>
          <w:szCs w:val="20"/>
        </w:rPr>
        <w:t xml:space="preserve">Performance Targets:   </w:t>
      </w:r>
      <w:r w:rsidRPr="004039C7">
        <w:rPr>
          <w:rFonts w:asciiTheme="minorHAnsi" w:hAnsiTheme="minorHAnsi" w:cstheme="minorHAnsi"/>
          <w:sz w:val="20"/>
          <w:szCs w:val="20"/>
        </w:rPr>
        <w:t>What is the desired level of performance that represents students’ success at achieving an outcome?</w:t>
      </w:r>
    </w:p>
    <w:p w14:paraId="22A3D33D" w14:textId="77777777" w:rsidR="00336CFB" w:rsidRPr="004039C7" w:rsidRDefault="00336CFB" w:rsidP="00336CFB">
      <w:pPr>
        <w:rPr>
          <w:rFonts w:asciiTheme="minorHAnsi" w:hAnsiTheme="minorHAnsi" w:cstheme="minorHAnsi"/>
          <w:sz w:val="20"/>
          <w:szCs w:val="20"/>
        </w:rPr>
      </w:pPr>
      <w:r w:rsidRPr="004039C7">
        <w:rPr>
          <w:rFonts w:asciiTheme="minorHAnsi" w:hAnsiTheme="minorHAnsi" w:cstheme="minorHAnsi"/>
          <w:sz w:val="20"/>
          <w:szCs w:val="20"/>
        </w:rPr>
        <w:t xml:space="preserve">Examples:  </w:t>
      </w:r>
    </w:p>
    <w:p w14:paraId="01EB908C" w14:textId="77777777" w:rsidR="00336CFB" w:rsidRPr="004039C7" w:rsidRDefault="00336CFB" w:rsidP="00336CFB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 w:rsidRPr="004039C7">
        <w:rPr>
          <w:rFonts w:asciiTheme="minorHAnsi" w:hAnsiTheme="minorHAnsi" w:cstheme="minorHAnsi"/>
          <w:sz w:val="20"/>
          <w:szCs w:val="20"/>
        </w:rPr>
        <w:t>At least 80% of students will be able to ……….</w:t>
      </w:r>
    </w:p>
    <w:p w14:paraId="451505FA" w14:textId="77777777" w:rsidR="00336CFB" w:rsidRPr="004039C7" w:rsidRDefault="00336CFB" w:rsidP="00336CFB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 w:rsidRPr="004039C7">
        <w:rPr>
          <w:rFonts w:asciiTheme="minorHAnsi" w:hAnsiTheme="minorHAnsi" w:cstheme="minorHAnsi"/>
          <w:sz w:val="20"/>
          <w:szCs w:val="20"/>
        </w:rPr>
        <w:t>The mean rubric score will be 3 or greater on a scale of 1 to 4.</w:t>
      </w:r>
    </w:p>
    <w:p w14:paraId="734E043F" w14:textId="77777777" w:rsidR="00336CFB" w:rsidRPr="004039C7" w:rsidRDefault="00336CFB" w:rsidP="00A626F9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35DF7C70" w14:textId="602AFA88" w:rsidR="00336CFB" w:rsidRPr="004039C7" w:rsidRDefault="00C61B79" w:rsidP="00336CFB">
      <w:pPr>
        <w:rPr>
          <w:rFonts w:asciiTheme="minorHAnsi" w:hAnsiTheme="minorHAnsi" w:cstheme="minorHAnsi"/>
          <w:sz w:val="20"/>
          <w:szCs w:val="20"/>
        </w:rPr>
      </w:pPr>
      <w:r w:rsidRPr="004039C7">
        <w:rPr>
          <w:rFonts w:asciiTheme="minorHAnsi" w:hAnsiTheme="minorHAnsi" w:cstheme="minorHAnsi"/>
          <w:b/>
          <w:bCs/>
          <w:sz w:val="20"/>
          <w:szCs w:val="20"/>
        </w:rPr>
        <w:t xml:space="preserve">Qualitative </w:t>
      </w:r>
      <w:r w:rsidR="008B4EF6" w:rsidRPr="004039C7">
        <w:rPr>
          <w:rFonts w:asciiTheme="minorHAnsi" w:hAnsiTheme="minorHAnsi" w:cstheme="minorHAnsi"/>
          <w:b/>
          <w:bCs/>
          <w:sz w:val="20"/>
          <w:szCs w:val="20"/>
        </w:rPr>
        <w:t>Data Collection Type</w:t>
      </w:r>
      <w:r w:rsidR="00336CFB" w:rsidRPr="004039C7">
        <w:rPr>
          <w:rFonts w:asciiTheme="minorHAnsi" w:hAnsiTheme="minorHAnsi" w:cstheme="minorHAnsi"/>
          <w:b/>
          <w:bCs/>
          <w:sz w:val="20"/>
          <w:szCs w:val="20"/>
        </w:rPr>
        <w:t xml:space="preserve">:  </w:t>
      </w:r>
      <w:r w:rsidR="00336CFB" w:rsidRPr="004039C7">
        <w:rPr>
          <w:rFonts w:asciiTheme="minorHAnsi" w:hAnsiTheme="minorHAnsi" w:cstheme="minorHAnsi"/>
          <w:sz w:val="20"/>
          <w:szCs w:val="20"/>
        </w:rPr>
        <w:t xml:space="preserve">Narrative data that is useful for understanding the depth and richness of an experience.  Examples are written reflections, focus group results, interviews, open-ended questions to surveys.  </w:t>
      </w:r>
    </w:p>
    <w:p w14:paraId="135819B9" w14:textId="77777777" w:rsidR="00336CFB" w:rsidRPr="004039C7" w:rsidRDefault="00336CFB" w:rsidP="00336CFB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6BA2AC7A" w14:textId="54291EE4" w:rsidR="00336CFB" w:rsidRPr="004039C7" w:rsidRDefault="00C61B79" w:rsidP="00336CFB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4039C7">
        <w:rPr>
          <w:rFonts w:asciiTheme="minorHAnsi" w:hAnsiTheme="minorHAnsi" w:cstheme="minorHAnsi"/>
          <w:b/>
          <w:bCs/>
          <w:sz w:val="20"/>
          <w:szCs w:val="20"/>
        </w:rPr>
        <w:t xml:space="preserve">Quantitative </w:t>
      </w:r>
      <w:r w:rsidR="008B4EF6" w:rsidRPr="004039C7">
        <w:rPr>
          <w:rFonts w:asciiTheme="minorHAnsi" w:hAnsiTheme="minorHAnsi" w:cstheme="minorHAnsi"/>
          <w:b/>
          <w:bCs/>
          <w:sz w:val="20"/>
          <w:szCs w:val="20"/>
        </w:rPr>
        <w:t>Data Collection Type</w:t>
      </w:r>
      <w:r w:rsidR="00336CFB" w:rsidRPr="004039C7">
        <w:rPr>
          <w:rFonts w:asciiTheme="minorHAnsi" w:hAnsiTheme="minorHAnsi" w:cstheme="minorHAnsi"/>
          <w:b/>
          <w:bCs/>
          <w:sz w:val="20"/>
          <w:szCs w:val="20"/>
        </w:rPr>
        <w:t xml:space="preserve">:  </w:t>
      </w:r>
      <w:r w:rsidR="00336CFB" w:rsidRPr="004039C7">
        <w:rPr>
          <w:rFonts w:asciiTheme="minorHAnsi" w:hAnsiTheme="minorHAnsi" w:cstheme="minorHAnsi"/>
          <w:sz w:val="20"/>
          <w:szCs w:val="20"/>
        </w:rPr>
        <w:t>Numerical data that is useful for comparing and measuring across individual students or student populations.  Examples are rubric scores, checklists, pre-/post-tests, survey questions.</w:t>
      </w:r>
    </w:p>
    <w:p w14:paraId="0DAE1D32" w14:textId="77777777" w:rsidR="00336CFB" w:rsidRPr="004039C7" w:rsidRDefault="00336CFB" w:rsidP="00A626F9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4387E6B4" w14:textId="4E78DC74" w:rsidR="00A626F9" w:rsidRPr="004039C7" w:rsidRDefault="00A626F9" w:rsidP="00A626F9">
      <w:pPr>
        <w:rPr>
          <w:rFonts w:asciiTheme="minorHAnsi" w:hAnsiTheme="minorHAnsi" w:cstheme="minorHAnsi"/>
          <w:sz w:val="20"/>
          <w:szCs w:val="20"/>
        </w:rPr>
      </w:pPr>
      <w:r w:rsidRPr="004039C7">
        <w:rPr>
          <w:rFonts w:asciiTheme="minorHAnsi" w:hAnsiTheme="minorHAnsi" w:cstheme="minorHAnsi"/>
          <w:b/>
          <w:bCs/>
          <w:sz w:val="20"/>
          <w:szCs w:val="20"/>
        </w:rPr>
        <w:t xml:space="preserve">Rationale:  </w:t>
      </w:r>
      <w:r w:rsidRPr="004039C7">
        <w:rPr>
          <w:rFonts w:asciiTheme="minorHAnsi" w:hAnsiTheme="minorHAnsi" w:cstheme="minorHAnsi"/>
          <w:sz w:val="20"/>
          <w:szCs w:val="20"/>
        </w:rPr>
        <w:t xml:space="preserve">Identify the purpose of the co-curricular activity, program, or experience as related to learning outcomes that supports the institutional mission.  Consider the driving force and need for the activity, program, or experience.  </w:t>
      </w:r>
    </w:p>
    <w:p w14:paraId="42441EAD" w14:textId="77777777" w:rsidR="00336CFB" w:rsidRPr="004039C7" w:rsidRDefault="00336CFB" w:rsidP="00336CFB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FA0FE93" w14:textId="2E530719" w:rsidR="00336CFB" w:rsidRPr="004039C7" w:rsidRDefault="00336CFB" w:rsidP="00336CFB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4039C7">
        <w:rPr>
          <w:rFonts w:asciiTheme="minorHAnsi" w:hAnsiTheme="minorHAnsi" w:cstheme="minorHAnsi"/>
          <w:b/>
          <w:bCs/>
          <w:sz w:val="20"/>
          <w:szCs w:val="20"/>
        </w:rPr>
        <w:t xml:space="preserve">Responsible/Point Person:  </w:t>
      </w:r>
      <w:r w:rsidRPr="004039C7">
        <w:rPr>
          <w:rFonts w:asciiTheme="minorHAnsi" w:hAnsiTheme="minorHAnsi" w:cstheme="minorHAnsi"/>
          <w:sz w:val="20"/>
          <w:szCs w:val="20"/>
        </w:rPr>
        <w:t xml:space="preserve">Determine who should collect the data.  Depending on the Targeted Audience, one person may be able to collect the data, but it may take more if it is a focus group or Q&amp;A.  </w:t>
      </w:r>
    </w:p>
    <w:p w14:paraId="5874AE2E" w14:textId="77777777" w:rsidR="00A626F9" w:rsidRPr="004039C7" w:rsidRDefault="00A626F9" w:rsidP="00A626F9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FF2E5C3" w14:textId="70BC6986" w:rsidR="00C61B79" w:rsidRPr="004039C7" w:rsidRDefault="00C61B79" w:rsidP="00C61B79">
      <w:pPr>
        <w:rPr>
          <w:rFonts w:asciiTheme="minorHAnsi" w:hAnsiTheme="minorHAnsi" w:cstheme="minorHAnsi"/>
          <w:sz w:val="20"/>
          <w:szCs w:val="20"/>
        </w:rPr>
      </w:pPr>
      <w:r w:rsidRPr="004039C7">
        <w:rPr>
          <w:rFonts w:asciiTheme="minorHAnsi" w:hAnsiTheme="minorHAnsi" w:cstheme="minorHAnsi"/>
          <w:b/>
          <w:bCs/>
          <w:sz w:val="20"/>
          <w:szCs w:val="20"/>
        </w:rPr>
        <w:t xml:space="preserve">Summative Assessment Method:  </w:t>
      </w:r>
      <w:r w:rsidRPr="004039C7">
        <w:rPr>
          <w:rFonts w:asciiTheme="minorHAnsi" w:hAnsiTheme="minorHAnsi" w:cstheme="minorHAnsi"/>
          <w:sz w:val="20"/>
          <w:szCs w:val="20"/>
        </w:rPr>
        <w:t xml:space="preserve">Data collected after the activity, program, or experience has been completed.  It provides the opportunity to make a judgment on the quality, worth, or compare it to a standard.  </w:t>
      </w:r>
    </w:p>
    <w:p w14:paraId="0BF0CCF1" w14:textId="77777777" w:rsidR="00C61B79" w:rsidRPr="004039C7" w:rsidRDefault="00C61B79" w:rsidP="00A626F9">
      <w:pPr>
        <w:rPr>
          <w:rFonts w:asciiTheme="minorHAnsi" w:hAnsiTheme="minorHAnsi" w:cstheme="minorHAnsi"/>
          <w:b/>
          <w:sz w:val="20"/>
          <w:szCs w:val="20"/>
        </w:rPr>
      </w:pPr>
    </w:p>
    <w:p w14:paraId="0F4AF8F9" w14:textId="3CF48721" w:rsidR="00A626F9" w:rsidRPr="004039C7" w:rsidRDefault="00A626F9" w:rsidP="00A626F9">
      <w:pPr>
        <w:rPr>
          <w:rFonts w:asciiTheme="minorHAnsi" w:hAnsiTheme="minorHAnsi" w:cstheme="minorHAnsi"/>
          <w:sz w:val="20"/>
          <w:szCs w:val="20"/>
        </w:rPr>
      </w:pPr>
      <w:r w:rsidRPr="004039C7">
        <w:rPr>
          <w:rFonts w:asciiTheme="minorHAnsi" w:hAnsiTheme="minorHAnsi" w:cstheme="minorHAnsi"/>
          <w:b/>
          <w:sz w:val="20"/>
          <w:szCs w:val="20"/>
        </w:rPr>
        <w:t xml:space="preserve">Targeted Audience:   </w:t>
      </w:r>
      <w:r w:rsidRPr="004039C7">
        <w:rPr>
          <w:rFonts w:asciiTheme="minorHAnsi" w:hAnsiTheme="minorHAnsi" w:cstheme="minorHAnsi"/>
          <w:sz w:val="20"/>
          <w:szCs w:val="20"/>
        </w:rPr>
        <w:t>Define who will be impacted by the co-curricular activity, program, or experience.  Examples could include 1</w:t>
      </w:r>
      <w:r w:rsidRPr="004039C7">
        <w:rPr>
          <w:rFonts w:asciiTheme="minorHAnsi" w:hAnsiTheme="minorHAnsi" w:cstheme="minorHAnsi"/>
          <w:sz w:val="20"/>
          <w:szCs w:val="20"/>
          <w:vertAlign w:val="superscript"/>
        </w:rPr>
        <w:t>st</w:t>
      </w:r>
      <w:r w:rsidRPr="004039C7">
        <w:rPr>
          <w:rFonts w:asciiTheme="minorHAnsi" w:hAnsiTheme="minorHAnsi" w:cstheme="minorHAnsi"/>
          <w:sz w:val="20"/>
          <w:szCs w:val="20"/>
        </w:rPr>
        <w:t xml:space="preserve"> Gen students, TRIO students, YC students at event, Hispanic or other student populations.  </w:t>
      </w:r>
    </w:p>
    <w:p w14:paraId="5DCB4B3D" w14:textId="77777777" w:rsidR="006967E2" w:rsidRPr="004039C7" w:rsidRDefault="006967E2" w:rsidP="005E2043">
      <w:pPr>
        <w:rPr>
          <w:rFonts w:asciiTheme="minorHAnsi" w:hAnsiTheme="minorHAnsi" w:cstheme="minorHAnsi"/>
          <w:b/>
          <w:sz w:val="20"/>
          <w:szCs w:val="20"/>
        </w:rPr>
      </w:pPr>
    </w:p>
    <w:p w14:paraId="362829CD" w14:textId="469BB067" w:rsidR="00A626F9" w:rsidRPr="004039C7" w:rsidRDefault="00A626F9" w:rsidP="005E2043">
      <w:pPr>
        <w:rPr>
          <w:rFonts w:cs="Calibri"/>
          <w:sz w:val="20"/>
          <w:szCs w:val="20"/>
        </w:rPr>
        <w:sectPr w:rsidR="00A626F9" w:rsidRPr="004039C7" w:rsidSect="00A626F9">
          <w:headerReference w:type="default" r:id="rId12"/>
          <w:footerReference w:type="default" r:id="rId13"/>
          <w:headerReference w:type="firs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039C7">
        <w:rPr>
          <w:rFonts w:asciiTheme="minorHAnsi" w:hAnsiTheme="minorHAnsi" w:cstheme="minorHAnsi"/>
          <w:b/>
          <w:sz w:val="20"/>
          <w:szCs w:val="20"/>
        </w:rPr>
        <w:lastRenderedPageBreak/>
        <w:t>Timeframe for Activity:</w:t>
      </w:r>
      <w:r w:rsidRPr="004039C7">
        <w:rPr>
          <w:rFonts w:asciiTheme="minorHAnsi" w:hAnsiTheme="minorHAnsi" w:cstheme="minorHAnsi"/>
          <w:sz w:val="20"/>
          <w:szCs w:val="20"/>
        </w:rPr>
        <w:t xml:space="preserve"> Determine if the activity, program, or experience will be a one-time event or an ongoing event for a week, a month, a semester.    </w:t>
      </w:r>
      <w:r w:rsidRPr="004039C7">
        <w:rPr>
          <w:rFonts w:asciiTheme="minorHAnsi" w:hAnsiTheme="minorHAnsi" w:cstheme="minorHAnsi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2505335" w14:textId="77777777" w:rsidR="000241BB" w:rsidRDefault="000241BB" w:rsidP="005E2043">
      <w:pPr>
        <w:rPr>
          <w:rFonts w:ascii="Arial" w:hAnsi="Arial" w:cs="Arial"/>
          <w:b/>
          <w:sz w:val="24"/>
          <w:szCs w:val="24"/>
        </w:rPr>
      </w:pPr>
    </w:p>
    <w:p w14:paraId="22BACD17" w14:textId="5A64D43E" w:rsidR="00CA66DE" w:rsidRPr="00CA66DE" w:rsidRDefault="00CA66DE" w:rsidP="005E2043">
      <w:pPr>
        <w:rPr>
          <w:rFonts w:ascii="Arial" w:hAnsi="Arial" w:cs="Arial"/>
          <w:b/>
          <w:i/>
          <w:iCs/>
          <w:sz w:val="24"/>
          <w:szCs w:val="24"/>
        </w:rPr>
      </w:pPr>
      <w:r w:rsidRPr="00CA66DE">
        <w:rPr>
          <w:rFonts w:ascii="Arial" w:hAnsi="Arial" w:cs="Arial"/>
          <w:b/>
          <w:i/>
          <w:iCs/>
          <w:sz w:val="24"/>
          <w:szCs w:val="24"/>
          <w:u w:val="single"/>
        </w:rPr>
        <w:t>Instructions:</w:t>
      </w:r>
      <w:r w:rsidRPr="00CA66DE">
        <w:rPr>
          <w:rFonts w:ascii="Arial" w:hAnsi="Arial" w:cs="Arial"/>
          <w:b/>
          <w:i/>
          <w:iCs/>
          <w:sz w:val="24"/>
          <w:szCs w:val="24"/>
        </w:rPr>
        <w:t xml:space="preserve">  Fill out the form sections in light blue.</w:t>
      </w:r>
    </w:p>
    <w:p w14:paraId="7974A18D" w14:textId="77777777" w:rsidR="00CA66DE" w:rsidRDefault="00CA66DE" w:rsidP="005E2043">
      <w:pPr>
        <w:rPr>
          <w:rFonts w:ascii="Arial" w:hAnsi="Arial" w:cs="Arial"/>
          <w:b/>
          <w:sz w:val="24"/>
          <w:szCs w:val="24"/>
        </w:rPr>
      </w:pPr>
    </w:p>
    <w:p w14:paraId="087380BB" w14:textId="482085D3" w:rsidR="005E2043" w:rsidRPr="002957B9" w:rsidRDefault="005E2043" w:rsidP="005E2043">
      <w:pPr>
        <w:rPr>
          <w:rFonts w:ascii="Arial" w:hAnsi="Arial" w:cs="Arial"/>
          <w:b/>
          <w:sz w:val="24"/>
          <w:szCs w:val="24"/>
        </w:rPr>
      </w:pPr>
      <w:r w:rsidRPr="002957B9">
        <w:rPr>
          <w:rFonts w:ascii="Arial" w:hAnsi="Arial" w:cs="Arial"/>
          <w:b/>
          <w:sz w:val="24"/>
          <w:szCs w:val="24"/>
        </w:rPr>
        <w:t>SECTION I: O</w:t>
      </w:r>
      <w:r w:rsidR="002957B9">
        <w:rPr>
          <w:rFonts w:ascii="Arial" w:hAnsi="Arial" w:cs="Arial"/>
          <w:b/>
          <w:sz w:val="24"/>
          <w:szCs w:val="24"/>
        </w:rPr>
        <w:t>verview</w:t>
      </w:r>
    </w:p>
    <w:p w14:paraId="27CB10FC" w14:textId="77777777" w:rsidR="005E2043" w:rsidRPr="00B044F4" w:rsidRDefault="005E2043" w:rsidP="005E2043">
      <w:pPr>
        <w:jc w:val="right"/>
        <w:rPr>
          <w:rFonts w:cs="Calibri"/>
          <w:b/>
          <w:sz w:val="24"/>
          <w:szCs w:val="24"/>
          <w:u w:val="single"/>
        </w:rPr>
      </w:pPr>
    </w:p>
    <w:tbl>
      <w:tblPr>
        <w:tblW w:w="14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6"/>
        <w:gridCol w:w="10019"/>
      </w:tblGrid>
      <w:tr w:rsidR="002E6E07" w:rsidRPr="00B044F4" w14:paraId="584EDCF6" w14:textId="77777777" w:rsidTr="00B044F4">
        <w:trPr>
          <w:trHeight w:val="494"/>
        </w:trPr>
        <w:tc>
          <w:tcPr>
            <w:tcW w:w="4466" w:type="dxa"/>
            <w:vAlign w:val="center"/>
          </w:tcPr>
          <w:p w14:paraId="68ED91CA" w14:textId="17ACB664" w:rsidR="002E6E07" w:rsidRPr="00B044F4" w:rsidRDefault="00F51F83" w:rsidP="00BE4939">
            <w:pPr>
              <w:spacing w:line="360" w:lineRule="auto"/>
              <w:rPr>
                <w:rFonts w:cs="Calibri"/>
                <w:b/>
                <w:sz w:val="24"/>
                <w:szCs w:val="24"/>
              </w:rPr>
            </w:pPr>
            <w:r w:rsidRPr="00B044F4">
              <w:rPr>
                <w:rFonts w:cs="Calibri"/>
                <w:b/>
                <w:sz w:val="24"/>
                <w:szCs w:val="24"/>
              </w:rPr>
              <w:t>Department</w:t>
            </w:r>
            <w:r w:rsidR="00B044F4" w:rsidRPr="00B044F4">
              <w:rPr>
                <w:rFonts w:cs="Calibri"/>
                <w:b/>
                <w:sz w:val="24"/>
                <w:szCs w:val="24"/>
              </w:rPr>
              <w:t>:</w:t>
            </w:r>
          </w:p>
        </w:tc>
        <w:tc>
          <w:tcPr>
            <w:tcW w:w="10019" w:type="dxa"/>
            <w:shd w:val="clear" w:color="auto" w:fill="DBE5F1" w:themeFill="accent1" w:themeFillTint="33"/>
            <w:vAlign w:val="center"/>
          </w:tcPr>
          <w:p w14:paraId="7CFEDC1A" w14:textId="7BA3F381" w:rsidR="002E6E07" w:rsidRPr="00B044F4" w:rsidRDefault="002E6E07" w:rsidP="00BE4939">
            <w:pPr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2E6E07" w:rsidRPr="00B044F4" w14:paraId="05E3263F" w14:textId="77777777" w:rsidTr="00B044F4">
        <w:trPr>
          <w:trHeight w:val="476"/>
        </w:trPr>
        <w:tc>
          <w:tcPr>
            <w:tcW w:w="4466" w:type="dxa"/>
            <w:vAlign w:val="center"/>
          </w:tcPr>
          <w:p w14:paraId="647FAB99" w14:textId="67D7E870" w:rsidR="002E6E07" w:rsidRPr="00B044F4" w:rsidRDefault="005E2043" w:rsidP="00F51F83">
            <w:pPr>
              <w:spacing w:line="360" w:lineRule="auto"/>
              <w:rPr>
                <w:rFonts w:cs="Calibri"/>
                <w:b/>
                <w:sz w:val="24"/>
                <w:szCs w:val="24"/>
              </w:rPr>
            </w:pPr>
            <w:r w:rsidRPr="00B044F4">
              <w:rPr>
                <w:rFonts w:cs="Calibri"/>
                <w:b/>
                <w:sz w:val="24"/>
                <w:szCs w:val="24"/>
              </w:rPr>
              <w:t xml:space="preserve">SLOA/Assessment Liaison </w:t>
            </w:r>
            <w:r w:rsidR="002E6E07" w:rsidRPr="00B044F4">
              <w:rPr>
                <w:rFonts w:cs="Calibri"/>
                <w:b/>
                <w:sz w:val="24"/>
                <w:szCs w:val="24"/>
              </w:rPr>
              <w:t>(email)</w:t>
            </w:r>
          </w:p>
        </w:tc>
        <w:tc>
          <w:tcPr>
            <w:tcW w:w="10019" w:type="dxa"/>
            <w:shd w:val="clear" w:color="auto" w:fill="DBE5F1" w:themeFill="accent1" w:themeFillTint="33"/>
            <w:vAlign w:val="center"/>
          </w:tcPr>
          <w:p w14:paraId="10E6EB72" w14:textId="2D0BAFD2" w:rsidR="002E6E07" w:rsidRPr="00B044F4" w:rsidRDefault="002E6E07" w:rsidP="00BE4939">
            <w:pPr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2E6E07" w:rsidRPr="00B044F4" w14:paraId="33243EAB" w14:textId="77777777" w:rsidTr="00B044F4">
        <w:trPr>
          <w:trHeight w:val="494"/>
        </w:trPr>
        <w:tc>
          <w:tcPr>
            <w:tcW w:w="4466" w:type="dxa"/>
            <w:vAlign w:val="center"/>
          </w:tcPr>
          <w:p w14:paraId="763EEA58" w14:textId="74AEC5CF" w:rsidR="002E6E07" w:rsidRPr="00B044F4" w:rsidRDefault="002E6E07" w:rsidP="00BE4939">
            <w:pPr>
              <w:spacing w:line="360" w:lineRule="auto"/>
              <w:rPr>
                <w:rFonts w:cs="Calibri"/>
                <w:b/>
                <w:sz w:val="24"/>
                <w:szCs w:val="24"/>
              </w:rPr>
            </w:pPr>
            <w:r w:rsidRPr="00B044F4">
              <w:rPr>
                <w:rFonts w:cs="Calibri"/>
                <w:b/>
                <w:sz w:val="24"/>
                <w:szCs w:val="24"/>
              </w:rPr>
              <w:t>Completed by (include date)</w:t>
            </w:r>
            <w:r w:rsidR="00B044F4">
              <w:rPr>
                <w:rFonts w:cs="Calibri"/>
                <w:b/>
                <w:sz w:val="24"/>
                <w:szCs w:val="24"/>
              </w:rPr>
              <w:t>:</w:t>
            </w:r>
          </w:p>
        </w:tc>
        <w:tc>
          <w:tcPr>
            <w:tcW w:w="10019" w:type="dxa"/>
            <w:shd w:val="clear" w:color="auto" w:fill="DBE5F1" w:themeFill="accent1" w:themeFillTint="33"/>
            <w:vAlign w:val="center"/>
          </w:tcPr>
          <w:p w14:paraId="66B1194B" w14:textId="3464C5E2" w:rsidR="002E6E07" w:rsidRPr="00B044F4" w:rsidRDefault="002E6E07" w:rsidP="00BE4939">
            <w:pPr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2E340BC4" w14:textId="208EDD58" w:rsidR="008631BE" w:rsidRPr="00B044F4" w:rsidRDefault="008631BE" w:rsidP="002E6E07">
      <w:pPr>
        <w:jc w:val="both"/>
        <w:rPr>
          <w:rFonts w:ascii="Arial" w:hAnsi="Arial" w:cs="Arial"/>
          <w:b/>
          <w:sz w:val="24"/>
          <w:szCs w:val="24"/>
        </w:rPr>
      </w:pPr>
    </w:p>
    <w:p w14:paraId="34851484" w14:textId="2085EC2D" w:rsidR="00F8531A" w:rsidRDefault="00B044F4" w:rsidP="0033163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5E2043">
        <w:rPr>
          <w:rFonts w:ascii="Arial" w:hAnsi="Arial" w:cs="Arial"/>
          <w:b/>
          <w:sz w:val="24"/>
          <w:szCs w:val="24"/>
        </w:rPr>
        <w:t xml:space="preserve">ECTION II:  </w:t>
      </w:r>
      <w:r w:rsidR="005F3EB1">
        <w:rPr>
          <w:rFonts w:ascii="Arial" w:hAnsi="Arial" w:cs="Arial"/>
          <w:b/>
          <w:sz w:val="24"/>
          <w:szCs w:val="24"/>
        </w:rPr>
        <w:t xml:space="preserve">Co-Curricular </w:t>
      </w:r>
      <w:r w:rsidR="002E6E07">
        <w:rPr>
          <w:rFonts w:ascii="Arial" w:hAnsi="Arial" w:cs="Arial"/>
          <w:b/>
          <w:sz w:val="24"/>
          <w:szCs w:val="24"/>
        </w:rPr>
        <w:t>Assessment Action Pla</w:t>
      </w:r>
      <w:r w:rsidR="000241BB">
        <w:rPr>
          <w:rFonts w:ascii="Arial" w:hAnsi="Arial" w:cs="Arial"/>
          <w:b/>
          <w:sz w:val="24"/>
          <w:szCs w:val="24"/>
        </w:rPr>
        <w:t>n</w:t>
      </w:r>
    </w:p>
    <w:p w14:paraId="395AAD6A" w14:textId="66BB9D70" w:rsidR="005F3EB1" w:rsidRDefault="005F3EB1" w:rsidP="00331633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1"/>
        <w:gridCol w:w="1685"/>
        <w:gridCol w:w="1301"/>
        <w:gridCol w:w="1443"/>
        <w:gridCol w:w="1577"/>
        <w:gridCol w:w="1773"/>
        <w:gridCol w:w="2590"/>
        <w:gridCol w:w="2310"/>
      </w:tblGrid>
      <w:tr w:rsidR="00751840" w14:paraId="59307CF5" w14:textId="77777777" w:rsidTr="00C84605">
        <w:tc>
          <w:tcPr>
            <w:tcW w:w="14390" w:type="dxa"/>
            <w:gridSpan w:val="8"/>
            <w:shd w:val="clear" w:color="auto" w:fill="DBE5F1" w:themeFill="accent1" w:themeFillTint="33"/>
          </w:tcPr>
          <w:p w14:paraId="3C417D0F" w14:textId="1FA92CE6" w:rsidR="00751840" w:rsidRDefault="006160DC" w:rsidP="005E20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Co-Curricular Learning Outcome</w:t>
            </w:r>
            <w:r w:rsidR="00751840" w:rsidRPr="000241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 </w:t>
            </w:r>
          </w:p>
          <w:p w14:paraId="5B835A6A" w14:textId="19084A97" w:rsidR="00751840" w:rsidRPr="00B23605" w:rsidRDefault="00751840" w:rsidP="00B23605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160DC" w14:paraId="5BD754FD" w14:textId="77777777" w:rsidTr="00C84605">
        <w:tc>
          <w:tcPr>
            <w:tcW w:w="14390" w:type="dxa"/>
            <w:gridSpan w:val="8"/>
            <w:shd w:val="clear" w:color="auto" w:fill="DBE5F1" w:themeFill="accent1" w:themeFillTint="33"/>
          </w:tcPr>
          <w:p w14:paraId="4D9EC697" w14:textId="2A2D9CC3" w:rsidR="006160DC" w:rsidRDefault="006160DC" w:rsidP="006160DC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0241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Rationale for selecting activity for associated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Learning Outcome</w:t>
            </w:r>
            <w:r w:rsidR="00F24A0C">
              <w:rPr>
                <w:rFonts w:ascii="Arial" w:hAnsi="Arial" w:cs="Arial"/>
                <w:b/>
                <w:bCs/>
                <w:sz w:val="24"/>
                <w:szCs w:val="24"/>
              </w:rPr>
              <w:t>(s)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</w:t>
            </w:r>
            <w:r w:rsidRPr="000241BB">
              <w:rPr>
                <w:rFonts w:ascii="Arial" w:hAnsi="Arial" w:cs="Arial"/>
                <w:b/>
                <w:bCs/>
                <w:sz w:val="24"/>
                <w:szCs w:val="24"/>
              </w:rPr>
              <w:t>ILO</w:t>
            </w:r>
            <w:r w:rsidR="00F24A0C">
              <w:rPr>
                <w:rFonts w:ascii="Arial" w:hAnsi="Arial" w:cs="Arial"/>
                <w:b/>
                <w:bCs/>
                <w:sz w:val="24"/>
                <w:szCs w:val="24"/>
              </w:rPr>
              <w:t>(s)</w:t>
            </w:r>
            <w:r w:rsidRPr="000241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 </w:t>
            </w:r>
          </w:p>
          <w:p w14:paraId="6BACB637" w14:textId="77777777" w:rsidR="006160DC" w:rsidRPr="000241BB" w:rsidRDefault="006160DC" w:rsidP="00CA66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A66DE" w14:paraId="75ECA7CC" w14:textId="77777777" w:rsidTr="00751840">
        <w:tc>
          <w:tcPr>
            <w:tcW w:w="3318" w:type="dxa"/>
            <w:gridSpan w:val="2"/>
            <w:shd w:val="clear" w:color="auto" w:fill="D9D9D9" w:themeFill="background1" w:themeFillShade="D9"/>
          </w:tcPr>
          <w:p w14:paraId="4E5E9FED" w14:textId="74F7005D" w:rsidR="00751840" w:rsidRPr="000241BB" w:rsidRDefault="00751840" w:rsidP="000241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41BB">
              <w:rPr>
                <w:rFonts w:ascii="Arial" w:hAnsi="Arial" w:cs="Arial"/>
                <w:b/>
                <w:bCs/>
                <w:sz w:val="24"/>
                <w:szCs w:val="24"/>
              </w:rPr>
              <w:t>Co-Curricular Activity</w:t>
            </w:r>
          </w:p>
        </w:tc>
        <w:tc>
          <w:tcPr>
            <w:tcW w:w="1326" w:type="dxa"/>
            <w:shd w:val="clear" w:color="auto" w:fill="D9D9D9" w:themeFill="background1" w:themeFillShade="D9"/>
          </w:tcPr>
          <w:p w14:paraId="1F2A1A0C" w14:textId="71EEE157" w:rsidR="00751840" w:rsidRPr="000241BB" w:rsidRDefault="00751840" w:rsidP="000241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41BB">
              <w:rPr>
                <w:rFonts w:ascii="Arial" w:hAnsi="Arial" w:cs="Arial"/>
                <w:b/>
                <w:bCs/>
                <w:sz w:val="24"/>
                <w:szCs w:val="24"/>
              </w:rPr>
              <w:t>ILO</w:t>
            </w:r>
          </w:p>
        </w:tc>
        <w:tc>
          <w:tcPr>
            <w:tcW w:w="1464" w:type="dxa"/>
            <w:shd w:val="clear" w:color="auto" w:fill="D9D9D9" w:themeFill="background1" w:themeFillShade="D9"/>
          </w:tcPr>
          <w:p w14:paraId="2D35F4C2" w14:textId="15C2B8DA" w:rsidR="00751840" w:rsidRPr="000241BB" w:rsidRDefault="00751840" w:rsidP="000241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41BB">
              <w:rPr>
                <w:rFonts w:ascii="Arial" w:hAnsi="Arial" w:cs="Arial"/>
                <w:b/>
                <w:bCs/>
                <w:sz w:val="24"/>
                <w:szCs w:val="24"/>
              </w:rPr>
              <w:t>Targeted Audience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14:paraId="09FB8B60" w14:textId="4C9197B1" w:rsidR="00751840" w:rsidRPr="000241BB" w:rsidRDefault="00751840" w:rsidP="000241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41BB">
              <w:rPr>
                <w:rFonts w:ascii="Arial" w:hAnsi="Arial" w:cs="Arial"/>
                <w:b/>
                <w:bCs/>
                <w:sz w:val="24"/>
                <w:szCs w:val="24"/>
              </w:rPr>
              <w:t>Data Collection Tool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14:paraId="121E8DA3" w14:textId="039E2B1D" w:rsidR="00751840" w:rsidRPr="000241BB" w:rsidRDefault="00751840" w:rsidP="000241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41BB">
              <w:rPr>
                <w:rFonts w:ascii="Arial" w:hAnsi="Arial" w:cs="Arial"/>
                <w:b/>
                <w:bCs/>
                <w:sz w:val="24"/>
                <w:szCs w:val="24"/>
              </w:rPr>
              <w:t>Performance Target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14:paraId="0C629053" w14:textId="4AA36EDE" w:rsidR="00751840" w:rsidRPr="000241BB" w:rsidRDefault="00751840" w:rsidP="000241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41BB">
              <w:rPr>
                <w:rFonts w:ascii="Arial" w:hAnsi="Arial" w:cs="Arial"/>
                <w:b/>
                <w:bCs/>
                <w:sz w:val="24"/>
                <w:szCs w:val="24"/>
              </w:rPr>
              <w:t>Timeframe for Activity</w:t>
            </w:r>
          </w:p>
        </w:tc>
        <w:tc>
          <w:tcPr>
            <w:tcW w:w="2310" w:type="dxa"/>
            <w:shd w:val="clear" w:color="auto" w:fill="D9D9D9" w:themeFill="background1" w:themeFillShade="D9"/>
          </w:tcPr>
          <w:p w14:paraId="392C5CB0" w14:textId="783B1C57" w:rsidR="00751840" w:rsidRPr="000241BB" w:rsidRDefault="00751840" w:rsidP="000241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41BB">
              <w:rPr>
                <w:rFonts w:ascii="Arial" w:hAnsi="Arial" w:cs="Arial"/>
                <w:b/>
                <w:bCs/>
                <w:sz w:val="24"/>
                <w:szCs w:val="24"/>
              </w:rPr>
              <w:t>Responsible/Point Person</w:t>
            </w:r>
          </w:p>
        </w:tc>
      </w:tr>
      <w:tr w:rsidR="00CA66DE" w14:paraId="114A29FB" w14:textId="77777777" w:rsidTr="00751840">
        <w:trPr>
          <w:cantSplit/>
          <w:trHeight w:val="1134"/>
        </w:trPr>
        <w:tc>
          <w:tcPr>
            <w:tcW w:w="1536" w:type="dxa"/>
          </w:tcPr>
          <w:p w14:paraId="2F49275E" w14:textId="112FE28A" w:rsidR="00751840" w:rsidRPr="00BB438F" w:rsidRDefault="00751840" w:rsidP="00751840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B438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EXAMPLE</w:t>
            </w:r>
          </w:p>
        </w:tc>
        <w:tc>
          <w:tcPr>
            <w:tcW w:w="1782" w:type="dxa"/>
          </w:tcPr>
          <w:p w14:paraId="04CD4B5F" w14:textId="5CDC24D3" w:rsidR="00751840" w:rsidRPr="00BB438F" w:rsidRDefault="00CA66DE" w:rsidP="003316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Weekly Study Groups </w:t>
            </w:r>
          </w:p>
        </w:tc>
        <w:tc>
          <w:tcPr>
            <w:tcW w:w="1326" w:type="dxa"/>
          </w:tcPr>
          <w:p w14:paraId="52D12E63" w14:textId="10A7F7E2" w:rsidR="00751840" w:rsidRPr="00BB438F" w:rsidRDefault="00751840" w:rsidP="00331633">
            <w:pPr>
              <w:rPr>
                <w:rFonts w:ascii="Arial" w:hAnsi="Arial" w:cs="Arial"/>
                <w:sz w:val="24"/>
                <w:szCs w:val="24"/>
              </w:rPr>
            </w:pPr>
            <w:r w:rsidRPr="00BB438F">
              <w:rPr>
                <w:rFonts w:ascii="Arial" w:hAnsi="Arial" w:cs="Arial"/>
                <w:sz w:val="24"/>
                <w:szCs w:val="24"/>
              </w:rPr>
              <w:t xml:space="preserve">Critical Thinking </w:t>
            </w:r>
          </w:p>
        </w:tc>
        <w:tc>
          <w:tcPr>
            <w:tcW w:w="1464" w:type="dxa"/>
          </w:tcPr>
          <w:p w14:paraId="37DA410D" w14:textId="047DA18D" w:rsidR="00751840" w:rsidRDefault="00751840" w:rsidP="00331633">
            <w:pPr>
              <w:rPr>
                <w:rFonts w:ascii="Arial" w:hAnsi="Arial" w:cs="Arial"/>
                <w:sz w:val="24"/>
                <w:szCs w:val="24"/>
              </w:rPr>
            </w:pPr>
            <w:r w:rsidRPr="00BB438F">
              <w:rPr>
                <w:rFonts w:ascii="Arial" w:hAnsi="Arial" w:cs="Arial"/>
                <w:sz w:val="24"/>
                <w:szCs w:val="24"/>
              </w:rPr>
              <w:t>All students</w:t>
            </w:r>
          </w:p>
          <w:p w14:paraId="62AB4B1A" w14:textId="77777777" w:rsidR="00CA66DE" w:rsidRPr="00BB438F" w:rsidRDefault="00CA66DE" w:rsidP="003316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ED729E" w14:textId="1A76CC53" w:rsidR="00751840" w:rsidRPr="00BB438F" w:rsidRDefault="00751840" w:rsidP="00331633">
            <w:pPr>
              <w:rPr>
                <w:rFonts w:ascii="Arial" w:hAnsi="Arial" w:cs="Arial"/>
                <w:sz w:val="24"/>
                <w:szCs w:val="24"/>
              </w:rPr>
            </w:pPr>
            <w:r w:rsidRPr="00BB438F">
              <w:rPr>
                <w:rFonts w:ascii="Arial" w:hAnsi="Arial" w:cs="Arial"/>
                <w:sz w:val="24"/>
                <w:szCs w:val="24"/>
              </w:rPr>
              <w:t>1</w:t>
            </w:r>
            <w:r w:rsidRPr="00BB438F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BB438F">
              <w:rPr>
                <w:rFonts w:ascii="Arial" w:hAnsi="Arial" w:cs="Arial"/>
                <w:sz w:val="24"/>
                <w:szCs w:val="24"/>
              </w:rPr>
              <w:t xml:space="preserve"> Gen students</w:t>
            </w:r>
          </w:p>
        </w:tc>
        <w:tc>
          <w:tcPr>
            <w:tcW w:w="1596" w:type="dxa"/>
          </w:tcPr>
          <w:p w14:paraId="5952EB64" w14:textId="69CE41FF" w:rsidR="00751840" w:rsidRPr="00BB438F" w:rsidRDefault="00751840" w:rsidP="00331633">
            <w:pPr>
              <w:rPr>
                <w:rFonts w:ascii="Arial" w:hAnsi="Arial" w:cs="Arial"/>
                <w:sz w:val="24"/>
                <w:szCs w:val="24"/>
              </w:rPr>
            </w:pPr>
            <w:r w:rsidRPr="00BB438F">
              <w:rPr>
                <w:rFonts w:ascii="Arial" w:hAnsi="Arial" w:cs="Arial"/>
                <w:sz w:val="24"/>
                <w:szCs w:val="24"/>
              </w:rPr>
              <w:t>Survey, Focus Group, Q&amp;A Discussion, Quiz, Rubric</w:t>
            </w:r>
          </w:p>
        </w:tc>
        <w:tc>
          <w:tcPr>
            <w:tcW w:w="1786" w:type="dxa"/>
          </w:tcPr>
          <w:p w14:paraId="39B3D95C" w14:textId="77777777" w:rsidR="00751840" w:rsidRPr="00BB438F" w:rsidRDefault="00751840" w:rsidP="00331633">
            <w:pPr>
              <w:rPr>
                <w:rFonts w:ascii="Arial" w:hAnsi="Arial" w:cs="Arial"/>
                <w:sz w:val="24"/>
                <w:szCs w:val="24"/>
              </w:rPr>
            </w:pPr>
            <w:r w:rsidRPr="00BB438F">
              <w:rPr>
                <w:rFonts w:ascii="Arial" w:hAnsi="Arial" w:cs="Arial"/>
                <w:sz w:val="24"/>
                <w:szCs w:val="24"/>
              </w:rPr>
              <w:t>If have benchmark, choose +/- target</w:t>
            </w:r>
          </w:p>
          <w:p w14:paraId="63E1F9B3" w14:textId="77777777" w:rsidR="00751840" w:rsidRPr="00BB438F" w:rsidRDefault="00751840" w:rsidP="003316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1D4CEB" w14:textId="7982C2E8" w:rsidR="00751840" w:rsidRPr="00BB438F" w:rsidRDefault="00751840" w:rsidP="00331633">
            <w:pPr>
              <w:rPr>
                <w:rFonts w:ascii="Arial" w:hAnsi="Arial" w:cs="Arial"/>
                <w:sz w:val="24"/>
                <w:szCs w:val="24"/>
              </w:rPr>
            </w:pPr>
            <w:r w:rsidRPr="00BB438F">
              <w:rPr>
                <w:rFonts w:ascii="Arial" w:hAnsi="Arial" w:cs="Arial"/>
                <w:sz w:val="24"/>
                <w:szCs w:val="24"/>
              </w:rPr>
              <w:t>If no benchmark, aim high!</w:t>
            </w:r>
          </w:p>
        </w:tc>
        <w:tc>
          <w:tcPr>
            <w:tcW w:w="2590" w:type="dxa"/>
          </w:tcPr>
          <w:p w14:paraId="04758C97" w14:textId="0540F219" w:rsidR="00751840" w:rsidRPr="00BB438F" w:rsidRDefault="00751840" w:rsidP="00331633">
            <w:pPr>
              <w:rPr>
                <w:rFonts w:ascii="Arial" w:hAnsi="Arial" w:cs="Arial"/>
                <w:sz w:val="24"/>
                <w:szCs w:val="24"/>
              </w:rPr>
            </w:pPr>
            <w:r w:rsidRPr="00BB438F">
              <w:rPr>
                <w:rFonts w:ascii="Arial" w:hAnsi="Arial" w:cs="Arial"/>
                <w:sz w:val="24"/>
                <w:szCs w:val="24"/>
              </w:rPr>
              <w:t>Semester (formative/summative)</w:t>
            </w:r>
          </w:p>
          <w:p w14:paraId="708CCFE1" w14:textId="77777777" w:rsidR="00751840" w:rsidRPr="00BB438F" w:rsidRDefault="00751840" w:rsidP="003316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6DD630" w14:textId="1356AB68" w:rsidR="00751840" w:rsidRPr="00BB438F" w:rsidRDefault="00751840" w:rsidP="00331633">
            <w:pPr>
              <w:rPr>
                <w:rFonts w:ascii="Arial" w:hAnsi="Arial" w:cs="Arial"/>
                <w:sz w:val="24"/>
                <w:szCs w:val="24"/>
              </w:rPr>
            </w:pPr>
            <w:r w:rsidRPr="00BB438F">
              <w:rPr>
                <w:rFonts w:ascii="Arial" w:hAnsi="Arial" w:cs="Arial"/>
                <w:sz w:val="24"/>
                <w:szCs w:val="24"/>
              </w:rPr>
              <w:t>One time event</w:t>
            </w:r>
          </w:p>
        </w:tc>
        <w:tc>
          <w:tcPr>
            <w:tcW w:w="2310" w:type="dxa"/>
          </w:tcPr>
          <w:p w14:paraId="481CBB4C" w14:textId="1DB6F5F8" w:rsidR="00751840" w:rsidRPr="00BB438F" w:rsidRDefault="00751840" w:rsidP="00331633">
            <w:pPr>
              <w:rPr>
                <w:rFonts w:ascii="Arial" w:hAnsi="Arial" w:cs="Arial"/>
                <w:sz w:val="24"/>
                <w:szCs w:val="24"/>
              </w:rPr>
            </w:pPr>
            <w:r w:rsidRPr="00BB438F">
              <w:rPr>
                <w:rFonts w:ascii="Arial" w:hAnsi="Arial" w:cs="Arial"/>
                <w:sz w:val="24"/>
                <w:szCs w:val="24"/>
              </w:rPr>
              <w:t>Daffy Duck</w:t>
            </w:r>
          </w:p>
        </w:tc>
      </w:tr>
      <w:tr w:rsidR="00CA66DE" w14:paraId="46F3DA36" w14:textId="77777777" w:rsidTr="00751840">
        <w:tc>
          <w:tcPr>
            <w:tcW w:w="1536" w:type="dxa"/>
            <w:shd w:val="clear" w:color="auto" w:fill="DBE5F1" w:themeFill="accent1" w:themeFillTint="33"/>
          </w:tcPr>
          <w:p w14:paraId="2A38210E" w14:textId="2AB3313C" w:rsidR="00751840" w:rsidRPr="004B5DFC" w:rsidRDefault="00751840" w:rsidP="00331633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B5DF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Add your information her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e:</w:t>
            </w:r>
          </w:p>
        </w:tc>
        <w:tc>
          <w:tcPr>
            <w:tcW w:w="1782" w:type="dxa"/>
            <w:shd w:val="clear" w:color="auto" w:fill="DBE5F1" w:themeFill="accent1" w:themeFillTint="33"/>
          </w:tcPr>
          <w:p w14:paraId="3DE94A70" w14:textId="77777777" w:rsidR="00751840" w:rsidRDefault="00751840" w:rsidP="00331633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14:paraId="202E765C" w14:textId="306F6E5A" w:rsidR="00CA66DE" w:rsidRPr="004B5DFC" w:rsidRDefault="00CA66DE" w:rsidP="00331633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DBE5F1" w:themeFill="accent1" w:themeFillTint="33"/>
          </w:tcPr>
          <w:p w14:paraId="317F6384" w14:textId="0E83D172" w:rsidR="00751840" w:rsidRDefault="00751840" w:rsidP="003316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DBE5F1" w:themeFill="accent1" w:themeFillTint="33"/>
          </w:tcPr>
          <w:p w14:paraId="7F198C5A" w14:textId="795A2326" w:rsidR="00751840" w:rsidRDefault="00751840" w:rsidP="003316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DBE5F1" w:themeFill="accent1" w:themeFillTint="33"/>
          </w:tcPr>
          <w:p w14:paraId="122A4AE4" w14:textId="6832F297" w:rsidR="00751840" w:rsidRDefault="00751840" w:rsidP="003316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DBE5F1" w:themeFill="accent1" w:themeFillTint="33"/>
          </w:tcPr>
          <w:p w14:paraId="7B87B968" w14:textId="273B32ED" w:rsidR="00751840" w:rsidRDefault="00751840" w:rsidP="003316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DBE5F1" w:themeFill="accent1" w:themeFillTint="33"/>
          </w:tcPr>
          <w:p w14:paraId="20E0CDE8" w14:textId="25E63471" w:rsidR="00751840" w:rsidRDefault="00751840" w:rsidP="003316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DBE5F1" w:themeFill="accent1" w:themeFillTint="33"/>
          </w:tcPr>
          <w:p w14:paraId="6B481253" w14:textId="6E225460" w:rsidR="00751840" w:rsidRDefault="00751840" w:rsidP="00B236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66DE" w14:paraId="4B562E8F" w14:textId="77777777" w:rsidTr="00751840">
        <w:tc>
          <w:tcPr>
            <w:tcW w:w="1536" w:type="dxa"/>
            <w:shd w:val="clear" w:color="auto" w:fill="DBE5F1" w:themeFill="accent1" w:themeFillTint="33"/>
          </w:tcPr>
          <w:p w14:paraId="2430D26C" w14:textId="77777777" w:rsidR="00B23605" w:rsidRDefault="00B23605" w:rsidP="00B23605">
            <w:pPr>
              <w:rPr>
                <w:rFonts w:ascii="Arial" w:hAnsi="Arial" w:cs="Arial"/>
                <w:sz w:val="24"/>
                <w:szCs w:val="24"/>
              </w:rPr>
            </w:pPr>
            <w:r w:rsidRPr="004B5DF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 xml:space="preserve">Add 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another row for another activity, program, or experience…</w:t>
            </w:r>
          </w:p>
          <w:p w14:paraId="251CF016" w14:textId="77777777" w:rsidR="00B23605" w:rsidRPr="004B5DFC" w:rsidRDefault="00B23605" w:rsidP="00331633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DBE5F1" w:themeFill="accent1" w:themeFillTint="33"/>
          </w:tcPr>
          <w:p w14:paraId="62333024" w14:textId="6BA1921E" w:rsidR="00B23605" w:rsidRPr="00A7493D" w:rsidRDefault="00B23605" w:rsidP="00331633">
            <w:pPr>
              <w:rPr>
                <w:rStyle w:val="PlaceholderText"/>
              </w:rPr>
            </w:pPr>
          </w:p>
        </w:tc>
        <w:tc>
          <w:tcPr>
            <w:tcW w:w="1326" w:type="dxa"/>
            <w:shd w:val="clear" w:color="auto" w:fill="DBE5F1" w:themeFill="accent1" w:themeFillTint="33"/>
          </w:tcPr>
          <w:p w14:paraId="60CABF1A" w14:textId="0312CDDB" w:rsidR="00B23605" w:rsidRPr="00A7493D" w:rsidRDefault="00B23605" w:rsidP="00331633">
            <w:pPr>
              <w:rPr>
                <w:rStyle w:val="PlaceholderText"/>
              </w:rPr>
            </w:pPr>
          </w:p>
        </w:tc>
        <w:tc>
          <w:tcPr>
            <w:tcW w:w="1464" w:type="dxa"/>
            <w:shd w:val="clear" w:color="auto" w:fill="DBE5F1" w:themeFill="accent1" w:themeFillTint="33"/>
          </w:tcPr>
          <w:p w14:paraId="5D12231B" w14:textId="17E31E27" w:rsidR="00B23605" w:rsidRPr="00A7493D" w:rsidRDefault="00B23605" w:rsidP="00331633">
            <w:pPr>
              <w:rPr>
                <w:rStyle w:val="PlaceholderText"/>
              </w:rPr>
            </w:pPr>
          </w:p>
        </w:tc>
        <w:tc>
          <w:tcPr>
            <w:tcW w:w="1596" w:type="dxa"/>
            <w:shd w:val="clear" w:color="auto" w:fill="DBE5F1" w:themeFill="accent1" w:themeFillTint="33"/>
          </w:tcPr>
          <w:p w14:paraId="1BD9BAC5" w14:textId="75DB362B" w:rsidR="00B23605" w:rsidRPr="00A7493D" w:rsidRDefault="00B23605" w:rsidP="00331633">
            <w:pPr>
              <w:rPr>
                <w:rStyle w:val="PlaceholderText"/>
              </w:rPr>
            </w:pPr>
          </w:p>
        </w:tc>
        <w:tc>
          <w:tcPr>
            <w:tcW w:w="1786" w:type="dxa"/>
            <w:shd w:val="clear" w:color="auto" w:fill="DBE5F1" w:themeFill="accent1" w:themeFillTint="33"/>
          </w:tcPr>
          <w:p w14:paraId="0ADEE9FE" w14:textId="60551C6C" w:rsidR="00B23605" w:rsidRPr="00A7493D" w:rsidRDefault="00B23605" w:rsidP="00331633">
            <w:pPr>
              <w:rPr>
                <w:rStyle w:val="PlaceholderText"/>
              </w:rPr>
            </w:pPr>
          </w:p>
        </w:tc>
        <w:tc>
          <w:tcPr>
            <w:tcW w:w="2590" w:type="dxa"/>
            <w:shd w:val="clear" w:color="auto" w:fill="DBE5F1" w:themeFill="accent1" w:themeFillTint="33"/>
          </w:tcPr>
          <w:p w14:paraId="24C36142" w14:textId="0D7E72FF" w:rsidR="00B23605" w:rsidRPr="00A7493D" w:rsidRDefault="00B23605" w:rsidP="00331633">
            <w:pPr>
              <w:rPr>
                <w:rStyle w:val="PlaceholderText"/>
              </w:rPr>
            </w:pPr>
          </w:p>
        </w:tc>
        <w:tc>
          <w:tcPr>
            <w:tcW w:w="2310" w:type="dxa"/>
            <w:shd w:val="clear" w:color="auto" w:fill="DBE5F1" w:themeFill="accent1" w:themeFillTint="33"/>
          </w:tcPr>
          <w:p w14:paraId="7676EC5A" w14:textId="02735E3C" w:rsidR="00B23605" w:rsidRDefault="00B23605" w:rsidP="003316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4D94700" w14:textId="77777777" w:rsidR="00B87A77" w:rsidRDefault="00B87A77" w:rsidP="00331633">
      <w:pPr>
        <w:rPr>
          <w:rFonts w:ascii="Arial" w:hAnsi="Arial" w:cs="Arial"/>
          <w:b/>
          <w:sz w:val="24"/>
          <w:szCs w:val="24"/>
          <w:u w:val="single"/>
        </w:rPr>
      </w:pPr>
    </w:p>
    <w:p w14:paraId="4F810996" w14:textId="77777777" w:rsidR="00B23605" w:rsidRDefault="00B23605" w:rsidP="00331633">
      <w:pPr>
        <w:rPr>
          <w:rFonts w:ascii="Arial" w:hAnsi="Arial" w:cs="Arial"/>
          <w:b/>
          <w:sz w:val="24"/>
          <w:szCs w:val="24"/>
          <w:u w:val="single"/>
        </w:rPr>
      </w:pPr>
    </w:p>
    <w:p w14:paraId="04BF7EBE" w14:textId="004E1B7C" w:rsidR="00017462" w:rsidRDefault="005E2043" w:rsidP="00331633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SECTION III:  Results Reporting</w:t>
      </w:r>
      <w:r w:rsidR="00751840">
        <w:rPr>
          <w:rFonts w:ascii="Arial" w:hAnsi="Arial" w:cs="Arial"/>
          <w:b/>
          <w:sz w:val="24"/>
          <w:szCs w:val="24"/>
          <w:u w:val="single"/>
        </w:rPr>
        <w:t xml:space="preserve"> (After collecting data)</w:t>
      </w:r>
    </w:p>
    <w:p w14:paraId="0948D984" w14:textId="4ACD573F" w:rsidR="00017462" w:rsidRPr="00017462" w:rsidRDefault="00017462" w:rsidP="00331633">
      <w:pPr>
        <w:rPr>
          <w:rFonts w:ascii="Arial" w:hAnsi="Arial" w:cs="Arial"/>
          <w:bCs/>
          <w:sz w:val="24"/>
          <w:szCs w:val="24"/>
        </w:rPr>
      </w:pPr>
    </w:p>
    <w:p w14:paraId="4298F1DD" w14:textId="0B6E95ED" w:rsidR="00017462" w:rsidRDefault="00017462" w:rsidP="00331633">
      <w:pPr>
        <w:rPr>
          <w:rFonts w:ascii="Arial" w:hAnsi="Arial" w:cs="Arial"/>
          <w:bCs/>
          <w:i/>
          <w:iCs/>
          <w:sz w:val="24"/>
          <w:szCs w:val="24"/>
        </w:rPr>
      </w:pPr>
      <w:r w:rsidRPr="00017462">
        <w:rPr>
          <w:rFonts w:ascii="Arial" w:hAnsi="Arial" w:cs="Arial"/>
          <w:b/>
          <w:sz w:val="24"/>
          <w:szCs w:val="24"/>
        </w:rPr>
        <w:t>Results and Data:</w:t>
      </w:r>
      <w:r w:rsidRPr="00017462"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>Report the data collected from the collection tool.  Examples could be</w:t>
      </w:r>
      <w:r w:rsidRPr="0001746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r</w:t>
      </w:r>
      <w:r w:rsidRPr="00017462">
        <w:rPr>
          <w:rFonts w:ascii="Arial" w:hAnsi="Arial" w:cs="Arial"/>
          <w:bCs/>
          <w:sz w:val="24"/>
          <w:szCs w:val="24"/>
        </w:rPr>
        <w:t xml:space="preserve">esults of a rubric or survey, transcript from a Q&amp;A session or focus group, or a question analysis from a quiz.  </w:t>
      </w:r>
      <w:r w:rsidRPr="00B23605">
        <w:rPr>
          <w:rFonts w:ascii="Arial" w:hAnsi="Arial" w:cs="Arial"/>
          <w:bCs/>
          <w:i/>
          <w:iCs/>
          <w:sz w:val="24"/>
          <w:szCs w:val="24"/>
        </w:rPr>
        <w:t xml:space="preserve">This information can also be shared as an attachment to the report.  </w:t>
      </w:r>
    </w:p>
    <w:p w14:paraId="2C7A4FE2" w14:textId="6B576013" w:rsidR="00B23605" w:rsidRDefault="00B23605" w:rsidP="00331633">
      <w:pPr>
        <w:rPr>
          <w:rFonts w:ascii="Arial" w:hAnsi="Arial" w:cs="Arial"/>
          <w:bCs/>
          <w:i/>
          <w:i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13045"/>
      </w:tblGrid>
      <w:tr w:rsidR="00B23605" w14:paraId="612AD2B8" w14:textId="77777777" w:rsidTr="00B23605">
        <w:tc>
          <w:tcPr>
            <w:tcW w:w="1345" w:type="dxa"/>
            <w:vAlign w:val="center"/>
          </w:tcPr>
          <w:p w14:paraId="6CD34B49" w14:textId="20A75F6C" w:rsidR="00B23605" w:rsidRDefault="00B23605" w:rsidP="003316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B438F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Example</w:t>
            </w:r>
          </w:p>
        </w:tc>
        <w:tc>
          <w:tcPr>
            <w:tcW w:w="13045" w:type="dxa"/>
          </w:tcPr>
          <w:p w14:paraId="00FC1128" w14:textId="2A21AAB7" w:rsidR="00B23605" w:rsidRDefault="00B23605" w:rsidP="0033163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89EE95F" wp14:editId="336BD8E0">
                  <wp:extent cx="4572000" cy="1713547"/>
                  <wp:effectExtent l="0" t="0" r="0" b="1270"/>
                  <wp:docPr id="1" name="Picture 1" descr="Chart, line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Chart, line chart&#10;&#10;Description automatically generated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1713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0DA3FA" w14:textId="77777777" w:rsidR="00B23605" w:rsidRDefault="00B23605" w:rsidP="00331633">
      <w:pPr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2775"/>
      </w:tblGrid>
      <w:tr w:rsidR="00B23605" w14:paraId="71C42A12" w14:textId="77777777" w:rsidTr="00B23605">
        <w:tc>
          <w:tcPr>
            <w:tcW w:w="1615" w:type="dxa"/>
            <w:shd w:val="clear" w:color="auto" w:fill="DBE5F1" w:themeFill="accent1" w:themeFillTint="33"/>
          </w:tcPr>
          <w:p w14:paraId="674BA6EB" w14:textId="1A5BF57B" w:rsidR="00B23605" w:rsidRPr="00B23605" w:rsidRDefault="00B23605" w:rsidP="00BB43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3605">
              <w:rPr>
                <w:rFonts w:ascii="Arial" w:hAnsi="Arial" w:cs="Arial"/>
                <w:b/>
                <w:sz w:val="24"/>
                <w:szCs w:val="24"/>
              </w:rPr>
              <w:t>Provide data and results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from activity</w:t>
            </w:r>
          </w:p>
        </w:tc>
        <w:tc>
          <w:tcPr>
            <w:tcW w:w="12775" w:type="dxa"/>
            <w:shd w:val="clear" w:color="auto" w:fill="DBE5F1" w:themeFill="accent1" w:themeFillTint="33"/>
          </w:tcPr>
          <w:p w14:paraId="20172EA8" w14:textId="77777777" w:rsidR="00B23605" w:rsidRDefault="00B23605" w:rsidP="00BB438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A0676FC" w14:textId="77777777" w:rsidR="00B23605" w:rsidRDefault="00B23605" w:rsidP="00BB438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ACCFB5D" w14:textId="77777777" w:rsidR="00B23605" w:rsidRDefault="00B23605" w:rsidP="00BB438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5D002F2" w14:textId="77777777" w:rsidR="00B23605" w:rsidRDefault="00B23605" w:rsidP="00BB438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C4F8592" w14:textId="04D40BA9" w:rsidR="00B23605" w:rsidRDefault="00B23605" w:rsidP="00BB438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7666A970" w14:textId="334C2497" w:rsidR="00017462" w:rsidRDefault="00017462" w:rsidP="00BB438F">
      <w:pPr>
        <w:rPr>
          <w:rFonts w:ascii="Arial" w:hAnsi="Arial" w:cs="Arial"/>
          <w:bCs/>
          <w:sz w:val="24"/>
          <w:szCs w:val="24"/>
        </w:rPr>
      </w:pPr>
    </w:p>
    <w:p w14:paraId="478FC95C" w14:textId="77777777" w:rsidR="00781EE6" w:rsidRDefault="00781EE6" w:rsidP="00331633">
      <w:pPr>
        <w:rPr>
          <w:rFonts w:ascii="Arial" w:hAnsi="Arial" w:cs="Arial"/>
          <w:b/>
          <w:sz w:val="24"/>
          <w:szCs w:val="24"/>
        </w:rPr>
      </w:pPr>
    </w:p>
    <w:p w14:paraId="5501730A" w14:textId="77777777" w:rsidR="00CA66DE" w:rsidRDefault="00CA66DE" w:rsidP="00331633">
      <w:pPr>
        <w:rPr>
          <w:rFonts w:ascii="Arial" w:hAnsi="Arial" w:cs="Arial"/>
          <w:b/>
          <w:sz w:val="24"/>
          <w:szCs w:val="24"/>
        </w:rPr>
      </w:pPr>
    </w:p>
    <w:p w14:paraId="2CA6FE5D" w14:textId="77777777" w:rsidR="00CA66DE" w:rsidRDefault="00CA66DE" w:rsidP="00331633">
      <w:pPr>
        <w:rPr>
          <w:rFonts w:ascii="Arial" w:hAnsi="Arial" w:cs="Arial"/>
          <w:b/>
          <w:sz w:val="24"/>
          <w:szCs w:val="24"/>
        </w:rPr>
      </w:pPr>
    </w:p>
    <w:p w14:paraId="47CC6522" w14:textId="77777777" w:rsidR="00CA66DE" w:rsidRDefault="00CA66DE" w:rsidP="00331633">
      <w:pPr>
        <w:rPr>
          <w:rFonts w:ascii="Arial" w:hAnsi="Arial" w:cs="Arial"/>
          <w:b/>
          <w:sz w:val="24"/>
          <w:szCs w:val="24"/>
        </w:rPr>
      </w:pPr>
    </w:p>
    <w:p w14:paraId="3D042FCA" w14:textId="77777777" w:rsidR="00CA66DE" w:rsidRDefault="00CA66DE" w:rsidP="00331633">
      <w:pPr>
        <w:rPr>
          <w:rFonts w:ascii="Arial" w:hAnsi="Arial" w:cs="Arial"/>
          <w:b/>
          <w:sz w:val="24"/>
          <w:szCs w:val="24"/>
        </w:rPr>
      </w:pPr>
    </w:p>
    <w:p w14:paraId="71161DB6" w14:textId="77777777" w:rsidR="00CA66DE" w:rsidRDefault="00CA66DE" w:rsidP="00331633">
      <w:pPr>
        <w:rPr>
          <w:rFonts w:ascii="Arial" w:hAnsi="Arial" w:cs="Arial"/>
          <w:b/>
          <w:sz w:val="24"/>
          <w:szCs w:val="24"/>
        </w:rPr>
      </w:pPr>
    </w:p>
    <w:p w14:paraId="0A2D0096" w14:textId="64AA373D" w:rsidR="00017462" w:rsidRDefault="00017462" w:rsidP="00331633">
      <w:pPr>
        <w:rPr>
          <w:rFonts w:cs="Calibri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Analysis (Strengths and Areas of Improvement</w:t>
      </w:r>
      <w:r w:rsidR="00751840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Cs/>
          <w:sz w:val="24"/>
          <w:szCs w:val="24"/>
        </w:rPr>
        <w:t>W</w:t>
      </w:r>
      <w:r w:rsidRPr="00017462">
        <w:rPr>
          <w:rFonts w:ascii="Arial" w:hAnsi="Arial" w:cs="Arial"/>
          <w:bCs/>
          <w:sz w:val="24"/>
          <w:szCs w:val="24"/>
        </w:rPr>
        <w:t>rite a narrative that discusses the strengths and areas of opportunity about the co-curricular activity, program, experience itself and the student audience learning.</w:t>
      </w:r>
      <w:r>
        <w:rPr>
          <w:rFonts w:cs="Calibri"/>
          <w:bCs/>
          <w:sz w:val="24"/>
          <w:szCs w:val="24"/>
        </w:rPr>
        <w:t xml:space="preserve">  </w:t>
      </w:r>
    </w:p>
    <w:p w14:paraId="50AECB92" w14:textId="5CC492E7" w:rsidR="00017462" w:rsidRDefault="00017462" w:rsidP="00331633">
      <w:pPr>
        <w:rPr>
          <w:rFonts w:cs="Calibri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017462" w14:paraId="46317DE2" w14:textId="77777777" w:rsidTr="00017462">
        <w:tc>
          <w:tcPr>
            <w:tcW w:w="14390" w:type="dxa"/>
            <w:shd w:val="clear" w:color="auto" w:fill="DBE5F1" w:themeFill="accent1" w:themeFillTint="33"/>
          </w:tcPr>
          <w:p w14:paraId="455975C5" w14:textId="77777777" w:rsidR="00017462" w:rsidRDefault="00017462" w:rsidP="00B236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C80E6BD" w14:textId="77777777" w:rsidR="00CA66DE" w:rsidRDefault="00CA66DE" w:rsidP="00B236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7D1C9A4" w14:textId="1407DB9E" w:rsidR="00CA66DE" w:rsidRDefault="00CA66DE" w:rsidP="00B236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7C449336" w14:textId="4949E464" w:rsidR="00017462" w:rsidRDefault="00017462" w:rsidP="00331633">
      <w:pPr>
        <w:rPr>
          <w:rFonts w:ascii="Arial" w:hAnsi="Arial" w:cs="Arial"/>
          <w:bCs/>
          <w:sz w:val="24"/>
          <w:szCs w:val="24"/>
        </w:rPr>
      </w:pPr>
    </w:p>
    <w:p w14:paraId="32CBAD2A" w14:textId="4ABF001F" w:rsidR="00017462" w:rsidRDefault="00017462" w:rsidP="00331633">
      <w:pPr>
        <w:rPr>
          <w:rFonts w:ascii="Arial" w:hAnsi="Arial" w:cs="Arial"/>
          <w:bCs/>
          <w:sz w:val="24"/>
          <w:szCs w:val="24"/>
        </w:rPr>
      </w:pPr>
    </w:p>
    <w:p w14:paraId="3A76AE8D" w14:textId="6543228C" w:rsidR="00017462" w:rsidRDefault="004B5DFC" w:rsidP="00017462">
      <w:pPr>
        <w:rPr>
          <w:rFonts w:cs="Calibri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Action Plan:</w:t>
      </w:r>
      <w:r w:rsidR="0001746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Based on the data and analysis, outline a plan to offer this co-curricular activity, program, or experience in the future.  Consider what changes would need to be incorporated.  </w:t>
      </w:r>
    </w:p>
    <w:p w14:paraId="76132F8F" w14:textId="77777777" w:rsidR="00017462" w:rsidRDefault="00017462" w:rsidP="00017462">
      <w:pPr>
        <w:rPr>
          <w:rFonts w:cs="Calibri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017462" w14:paraId="40B8CD29" w14:textId="77777777" w:rsidTr="00832C28">
        <w:tc>
          <w:tcPr>
            <w:tcW w:w="14390" w:type="dxa"/>
            <w:shd w:val="clear" w:color="auto" w:fill="DBE5F1" w:themeFill="accent1" w:themeFillTint="33"/>
          </w:tcPr>
          <w:p w14:paraId="1A52B261" w14:textId="77777777" w:rsidR="00017462" w:rsidRDefault="00017462" w:rsidP="00B236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22A7945" w14:textId="77777777" w:rsidR="00CA66DE" w:rsidRDefault="00CA66DE" w:rsidP="00B236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1212C9A" w14:textId="1B366E19" w:rsidR="00CA66DE" w:rsidRDefault="00CA66DE" w:rsidP="00B236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04B254F0" w14:textId="77777777" w:rsidR="00D4543A" w:rsidRDefault="00D4543A" w:rsidP="00E72FCA">
      <w:pPr>
        <w:rPr>
          <w:rFonts w:ascii="Arial" w:hAnsi="Arial" w:cs="Arial"/>
          <w:b/>
          <w:bCs/>
          <w:sz w:val="24"/>
          <w:szCs w:val="24"/>
          <w:u w:val="single"/>
        </w:rPr>
        <w:sectPr w:rsidR="00D4543A" w:rsidSect="002E6E07">
          <w:pgSz w:w="15840" w:h="12240" w:orient="landscape"/>
          <w:pgMar w:top="330" w:right="720" w:bottom="720" w:left="720" w:header="720" w:footer="720" w:gutter="0"/>
          <w:cols w:space="720"/>
          <w:docGrid w:linePitch="360"/>
        </w:sectPr>
      </w:pPr>
    </w:p>
    <w:p w14:paraId="60F14BDD" w14:textId="48713628" w:rsidR="00D4543A" w:rsidRDefault="00D4543A" w:rsidP="00E72FC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A37747F" w14:textId="7C7D0F6A" w:rsidR="00D4543A" w:rsidRDefault="00D4543A" w:rsidP="00E72FC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4C54932" w14:textId="69873280" w:rsidR="00D4543A" w:rsidRDefault="00A626F9" w:rsidP="00E72FCA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DEPARTMENT REFERENCE ADDENDUM</w:t>
      </w:r>
    </w:p>
    <w:p w14:paraId="4FEEC738" w14:textId="165DA0A3" w:rsidR="00D4543A" w:rsidRDefault="00D4543A" w:rsidP="00E72FC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0E85945" w14:textId="71085012" w:rsidR="00D4543A" w:rsidRDefault="006C1E9D" w:rsidP="00E72FC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College </w:t>
      </w:r>
      <w:r w:rsidR="00D4543A" w:rsidRPr="00D4543A">
        <w:rPr>
          <w:rFonts w:ascii="Arial" w:hAnsi="Arial" w:cs="Arial"/>
          <w:b/>
          <w:bCs/>
          <w:sz w:val="24"/>
          <w:szCs w:val="24"/>
        </w:rPr>
        <w:t>Mission</w:t>
      </w:r>
    </w:p>
    <w:p w14:paraId="12244883" w14:textId="77777777" w:rsidR="00D4543A" w:rsidRDefault="00D4543A" w:rsidP="00E72FCA">
      <w:pPr>
        <w:rPr>
          <w:rFonts w:ascii="Arial" w:hAnsi="Arial" w:cs="Arial"/>
          <w:b/>
          <w:bCs/>
          <w:sz w:val="24"/>
          <w:szCs w:val="24"/>
        </w:rPr>
      </w:pPr>
    </w:p>
    <w:p w14:paraId="030F2097" w14:textId="4AF3D362" w:rsidR="00D4543A" w:rsidRDefault="00D4543A" w:rsidP="00E72FCA">
      <w:pPr>
        <w:rPr>
          <w:rFonts w:ascii="Arial" w:hAnsi="Arial" w:cs="Arial"/>
          <w:sz w:val="24"/>
          <w:szCs w:val="24"/>
        </w:rPr>
      </w:pPr>
      <w:r w:rsidRPr="00D4543A">
        <w:rPr>
          <w:rFonts w:ascii="Arial" w:hAnsi="Arial" w:cs="Arial"/>
          <w:sz w:val="24"/>
          <w:szCs w:val="24"/>
        </w:rPr>
        <w:t xml:space="preserve">Yavapai </w:t>
      </w:r>
      <w:r>
        <w:rPr>
          <w:rFonts w:ascii="Arial" w:hAnsi="Arial" w:cs="Arial"/>
          <w:sz w:val="24"/>
          <w:szCs w:val="24"/>
        </w:rPr>
        <w:t xml:space="preserve">College enriches our community by providing accessible, quality workforce, transfer, lifelong, and cultural learning opportunities.  </w:t>
      </w:r>
    </w:p>
    <w:p w14:paraId="07013876" w14:textId="3D3B9630" w:rsidR="00D4543A" w:rsidRDefault="00D4543A" w:rsidP="00E72FCA">
      <w:pPr>
        <w:rPr>
          <w:rFonts w:ascii="Arial" w:hAnsi="Arial" w:cs="Arial"/>
          <w:sz w:val="24"/>
          <w:szCs w:val="24"/>
        </w:rPr>
      </w:pPr>
    </w:p>
    <w:p w14:paraId="678AEED3" w14:textId="48703CD7" w:rsidR="00D4543A" w:rsidRDefault="006C1E9D" w:rsidP="00D4543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College </w:t>
      </w:r>
      <w:r w:rsidR="00D4543A">
        <w:rPr>
          <w:rFonts w:ascii="Arial" w:hAnsi="Arial" w:cs="Arial"/>
          <w:b/>
          <w:bCs/>
          <w:sz w:val="24"/>
          <w:szCs w:val="24"/>
        </w:rPr>
        <w:t>Vision</w:t>
      </w:r>
    </w:p>
    <w:p w14:paraId="31FD9005" w14:textId="77777777" w:rsidR="00D4543A" w:rsidRDefault="00D4543A" w:rsidP="00E72FCA">
      <w:pPr>
        <w:rPr>
          <w:rFonts w:ascii="Arial" w:hAnsi="Arial" w:cs="Arial"/>
          <w:sz w:val="24"/>
          <w:szCs w:val="24"/>
        </w:rPr>
      </w:pPr>
    </w:p>
    <w:p w14:paraId="274444E6" w14:textId="25A16695" w:rsidR="00D4543A" w:rsidRDefault="00D4543A" w:rsidP="00E72F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Yavapai College ensures that Yavapai County is a premier place to learn, work, and live.  </w:t>
      </w:r>
    </w:p>
    <w:p w14:paraId="3BE916F4" w14:textId="78226AA6" w:rsidR="00480336" w:rsidRDefault="00480336" w:rsidP="00E72FCA">
      <w:pPr>
        <w:rPr>
          <w:rFonts w:ascii="Arial" w:hAnsi="Arial" w:cs="Arial"/>
          <w:sz w:val="24"/>
          <w:szCs w:val="24"/>
        </w:rPr>
      </w:pPr>
    </w:p>
    <w:p w14:paraId="2E9BA60F" w14:textId="77777777" w:rsidR="00480336" w:rsidRDefault="00480336" w:rsidP="00480336">
      <w:pPr>
        <w:rPr>
          <w:rFonts w:ascii="Arial" w:hAnsi="Arial" w:cs="Arial"/>
          <w:b/>
          <w:bCs/>
          <w:sz w:val="24"/>
          <w:szCs w:val="24"/>
        </w:rPr>
      </w:pPr>
    </w:p>
    <w:p w14:paraId="68BA635A" w14:textId="04C4755E" w:rsidR="00480336" w:rsidRDefault="00480336" w:rsidP="00480336">
      <w:pPr>
        <w:rPr>
          <w:rFonts w:ascii="Arial" w:hAnsi="Arial" w:cs="Arial"/>
          <w:b/>
          <w:bCs/>
          <w:sz w:val="24"/>
          <w:szCs w:val="24"/>
        </w:rPr>
      </w:pPr>
      <w:r w:rsidRPr="00480336">
        <w:rPr>
          <w:rFonts w:ascii="Arial" w:hAnsi="Arial" w:cs="Arial"/>
          <w:b/>
          <w:bCs/>
          <w:sz w:val="24"/>
          <w:szCs w:val="24"/>
        </w:rPr>
        <w:t>Institutional Learning Outcome</w:t>
      </w:r>
      <w:r>
        <w:rPr>
          <w:rFonts w:ascii="Arial" w:hAnsi="Arial" w:cs="Arial"/>
          <w:b/>
          <w:bCs/>
          <w:sz w:val="24"/>
          <w:szCs w:val="24"/>
        </w:rPr>
        <w:t>s</w:t>
      </w:r>
    </w:p>
    <w:p w14:paraId="7FD759C2" w14:textId="77777777" w:rsidR="00480336" w:rsidRPr="00480336" w:rsidRDefault="00480336" w:rsidP="00480336">
      <w:pPr>
        <w:rPr>
          <w:rFonts w:ascii="Arial" w:hAnsi="Arial" w:cs="Arial"/>
          <w:b/>
          <w:bCs/>
          <w:sz w:val="24"/>
          <w:szCs w:val="24"/>
        </w:rPr>
      </w:pPr>
    </w:p>
    <w:p w14:paraId="518253C1" w14:textId="77777777" w:rsidR="00480336" w:rsidRPr="00480336" w:rsidRDefault="00480336" w:rsidP="00480336">
      <w:pPr>
        <w:rPr>
          <w:rFonts w:ascii="Arial" w:hAnsi="Arial" w:cs="Arial"/>
          <w:sz w:val="24"/>
          <w:szCs w:val="24"/>
        </w:rPr>
      </w:pPr>
      <w:r w:rsidRPr="00480336">
        <w:rPr>
          <w:rFonts w:ascii="Arial" w:hAnsi="Arial" w:cs="Arial"/>
          <w:b/>
          <w:bCs/>
          <w:sz w:val="24"/>
          <w:szCs w:val="24"/>
        </w:rPr>
        <w:t>COMMUNICATION</w:t>
      </w:r>
      <w:r w:rsidRPr="00480336">
        <w:rPr>
          <w:rFonts w:ascii="Arial" w:hAnsi="Arial" w:cs="Arial"/>
          <w:sz w:val="24"/>
          <w:szCs w:val="24"/>
        </w:rPr>
        <w:t xml:space="preserve"> is the ability to effectively develop, express, and support ideas in a variety of mediums.  </w:t>
      </w:r>
    </w:p>
    <w:p w14:paraId="0FD3E7B6" w14:textId="77777777" w:rsidR="00480336" w:rsidRPr="00480336" w:rsidRDefault="00480336" w:rsidP="00480336">
      <w:pPr>
        <w:rPr>
          <w:rFonts w:ascii="Arial" w:hAnsi="Arial" w:cs="Arial"/>
          <w:sz w:val="24"/>
          <w:szCs w:val="24"/>
        </w:rPr>
      </w:pPr>
    </w:p>
    <w:p w14:paraId="4F6CE75D" w14:textId="77777777" w:rsidR="00480336" w:rsidRPr="00480336" w:rsidRDefault="00480336" w:rsidP="00480336">
      <w:pPr>
        <w:rPr>
          <w:rFonts w:ascii="Arial" w:hAnsi="Arial" w:cs="Arial"/>
          <w:sz w:val="24"/>
          <w:szCs w:val="24"/>
        </w:rPr>
      </w:pPr>
      <w:r w:rsidRPr="00480336">
        <w:rPr>
          <w:rFonts w:ascii="Arial" w:hAnsi="Arial" w:cs="Arial"/>
          <w:b/>
          <w:bCs/>
          <w:sz w:val="24"/>
          <w:szCs w:val="24"/>
        </w:rPr>
        <w:t>CRITICAL THINKING</w:t>
      </w:r>
      <w:r w:rsidRPr="00480336">
        <w:rPr>
          <w:rFonts w:ascii="Arial" w:hAnsi="Arial" w:cs="Arial"/>
          <w:sz w:val="24"/>
          <w:szCs w:val="24"/>
        </w:rPr>
        <w:t xml:space="preserve"> includes both the skills and the habit of thinking in a clear, disciplined, open-minded way informed by evidence and observation.  </w:t>
      </w:r>
    </w:p>
    <w:p w14:paraId="1FF4C81C" w14:textId="77777777" w:rsidR="00480336" w:rsidRPr="00480336" w:rsidRDefault="00480336" w:rsidP="00480336">
      <w:pPr>
        <w:rPr>
          <w:rFonts w:ascii="Arial" w:hAnsi="Arial" w:cs="Arial"/>
          <w:sz w:val="24"/>
          <w:szCs w:val="24"/>
        </w:rPr>
      </w:pPr>
    </w:p>
    <w:p w14:paraId="0CAD8E2D" w14:textId="77777777" w:rsidR="00480336" w:rsidRPr="00480336" w:rsidRDefault="00480336" w:rsidP="00480336">
      <w:pPr>
        <w:rPr>
          <w:rFonts w:ascii="Arial" w:hAnsi="Arial" w:cs="Arial"/>
          <w:sz w:val="24"/>
          <w:szCs w:val="24"/>
        </w:rPr>
      </w:pPr>
      <w:r w:rsidRPr="00480336">
        <w:rPr>
          <w:rFonts w:ascii="Arial" w:hAnsi="Arial" w:cs="Arial"/>
          <w:b/>
          <w:bCs/>
          <w:sz w:val="24"/>
          <w:szCs w:val="24"/>
        </w:rPr>
        <w:t>SOCIAL RESPONSIBILITY</w:t>
      </w:r>
      <w:r w:rsidRPr="00480336">
        <w:rPr>
          <w:rFonts w:ascii="Arial" w:hAnsi="Arial" w:cs="Arial"/>
          <w:sz w:val="24"/>
          <w:szCs w:val="24"/>
        </w:rPr>
        <w:t xml:space="preserve"> encompasses diversity awareness, civic and community engagement, as well as historical, global, ethnic, racial and/or gender awareness.  </w:t>
      </w:r>
    </w:p>
    <w:p w14:paraId="01B5C763" w14:textId="77777777" w:rsidR="006C1E9D" w:rsidRPr="00D4543A" w:rsidRDefault="006C1E9D" w:rsidP="00E72FCA">
      <w:pPr>
        <w:rPr>
          <w:rFonts w:ascii="Arial" w:hAnsi="Arial" w:cs="Arial"/>
          <w:sz w:val="24"/>
          <w:szCs w:val="24"/>
        </w:rPr>
      </w:pPr>
    </w:p>
    <w:sectPr w:rsidR="006C1E9D" w:rsidRPr="00D4543A" w:rsidSect="00301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4C4D8" w14:textId="77777777" w:rsidR="00AB36EC" w:rsidRDefault="00AB36EC" w:rsidP="00331633">
      <w:r>
        <w:separator/>
      </w:r>
    </w:p>
  </w:endnote>
  <w:endnote w:type="continuationSeparator" w:id="0">
    <w:p w14:paraId="435E66F5" w14:textId="77777777" w:rsidR="00AB36EC" w:rsidRDefault="00AB36EC" w:rsidP="00331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9C8DF" w14:textId="77777777" w:rsidR="00BC3CCC" w:rsidRPr="00007B0B" w:rsidRDefault="00BC3CCC" w:rsidP="00331633">
    <w:pPr>
      <w:pStyle w:val="Footer"/>
      <w:jc w:val="center"/>
      <w:rPr>
        <w:rFonts w:cs="Calibri"/>
        <w:sz w:val="20"/>
        <w:szCs w:val="20"/>
      </w:rPr>
    </w:pPr>
  </w:p>
  <w:p w14:paraId="5CCF4EC8" w14:textId="77777777" w:rsidR="00B044F4" w:rsidRDefault="00BC3CCC" w:rsidP="00B044F4">
    <w:pPr>
      <w:pStyle w:val="Footer"/>
      <w:tabs>
        <w:tab w:val="clear" w:pos="4680"/>
        <w:tab w:val="center" w:pos="7290"/>
      </w:tabs>
      <w:jc w:val="center"/>
      <w:rPr>
        <w:rFonts w:cs="Calibri"/>
        <w:sz w:val="20"/>
        <w:szCs w:val="24"/>
      </w:rPr>
    </w:pPr>
    <w:r w:rsidRPr="001D381E">
      <w:rPr>
        <w:rFonts w:cs="Calibri"/>
        <w:sz w:val="20"/>
        <w:szCs w:val="24"/>
      </w:rPr>
      <w:t xml:space="preserve">Page </w:t>
    </w:r>
    <w:r w:rsidRPr="001D381E">
      <w:rPr>
        <w:rFonts w:cs="Calibri"/>
        <w:sz w:val="20"/>
        <w:szCs w:val="24"/>
      </w:rPr>
      <w:fldChar w:fldCharType="begin"/>
    </w:r>
    <w:r w:rsidRPr="001D381E">
      <w:rPr>
        <w:rFonts w:cs="Calibri"/>
        <w:sz w:val="20"/>
        <w:szCs w:val="24"/>
      </w:rPr>
      <w:instrText xml:space="preserve"> PAGE   \* MERGEFORMAT </w:instrText>
    </w:r>
    <w:r w:rsidRPr="001D381E">
      <w:rPr>
        <w:rFonts w:cs="Calibri"/>
        <w:sz w:val="20"/>
        <w:szCs w:val="24"/>
      </w:rPr>
      <w:fldChar w:fldCharType="separate"/>
    </w:r>
    <w:r w:rsidR="00616EB6">
      <w:rPr>
        <w:rFonts w:cs="Calibri"/>
        <w:noProof/>
        <w:sz w:val="20"/>
        <w:szCs w:val="24"/>
      </w:rPr>
      <w:t>3</w:t>
    </w:r>
    <w:r w:rsidRPr="001D381E">
      <w:rPr>
        <w:rFonts w:cs="Calibri"/>
        <w:sz w:val="20"/>
        <w:szCs w:val="24"/>
      </w:rPr>
      <w:fldChar w:fldCharType="end"/>
    </w:r>
    <w:r w:rsidR="00B044F4">
      <w:rPr>
        <w:rFonts w:cs="Calibri"/>
        <w:sz w:val="20"/>
        <w:szCs w:val="24"/>
      </w:rPr>
      <w:t xml:space="preserve"> </w:t>
    </w:r>
  </w:p>
  <w:p w14:paraId="4C7BEE6C" w14:textId="4E0407BE" w:rsidR="00BC3CCC" w:rsidRPr="001D381E" w:rsidRDefault="00B044F4" w:rsidP="00B044F4">
    <w:pPr>
      <w:pStyle w:val="Footer"/>
      <w:tabs>
        <w:tab w:val="clear" w:pos="4680"/>
        <w:tab w:val="center" w:pos="7290"/>
      </w:tabs>
      <w:jc w:val="right"/>
      <w:rPr>
        <w:rFonts w:cs="Calibri"/>
        <w:sz w:val="20"/>
        <w:szCs w:val="24"/>
      </w:rPr>
    </w:pPr>
    <w:r>
      <w:rPr>
        <w:rFonts w:cs="Calibri"/>
        <w:sz w:val="20"/>
        <w:szCs w:val="24"/>
      </w:rPr>
      <w:t>Last Revised: Fall 202</w:t>
    </w:r>
    <w:r w:rsidR="00FC7DAF">
      <w:rPr>
        <w:rFonts w:cs="Calibri"/>
        <w:sz w:val="20"/>
        <w:szCs w:val="2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AE3BF" w14:textId="77777777" w:rsidR="00AB36EC" w:rsidRDefault="00AB36EC" w:rsidP="00331633">
      <w:r>
        <w:separator/>
      </w:r>
    </w:p>
  </w:footnote>
  <w:footnote w:type="continuationSeparator" w:id="0">
    <w:p w14:paraId="0562AD93" w14:textId="77777777" w:rsidR="00AB36EC" w:rsidRDefault="00AB36EC" w:rsidP="00331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3CD17" w14:textId="41A18F67" w:rsidR="00BC3CCC" w:rsidRPr="00781EE6" w:rsidRDefault="00B044F4" w:rsidP="0089537D">
    <w:pPr>
      <w:pStyle w:val="Header"/>
      <w:tabs>
        <w:tab w:val="clear" w:pos="4680"/>
        <w:tab w:val="clear" w:pos="9360"/>
        <w:tab w:val="center" w:pos="6840"/>
        <w:tab w:val="right" w:pos="14310"/>
      </w:tabs>
      <w:spacing w:before="120"/>
      <w:rPr>
        <w:rFonts w:cs="Calibri"/>
        <w:b/>
        <w:noProof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1F6B034" wp14:editId="323E4FAA">
          <wp:simplePos x="0" y="0"/>
          <wp:positionH relativeFrom="column">
            <wp:posOffset>0</wp:posOffset>
          </wp:positionH>
          <wp:positionV relativeFrom="paragraph">
            <wp:posOffset>76200</wp:posOffset>
          </wp:positionV>
          <wp:extent cx="1371600" cy="484701"/>
          <wp:effectExtent l="0" t="0" r="0" b="0"/>
          <wp:wrapSquare wrapText="bothSides"/>
          <wp:docPr id="4" name="Picture 4" descr="Yavapai College logo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avapai College logo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84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3CCC" w:rsidRPr="002E6E07">
      <w:rPr>
        <w:sz w:val="36"/>
        <w:szCs w:val="36"/>
      </w:rPr>
      <w:t xml:space="preserve"> </w:t>
    </w:r>
    <w:r w:rsidR="005E2043" w:rsidRPr="00781EE6">
      <w:rPr>
        <w:rFonts w:cs="Calibri"/>
        <w:b/>
        <w:noProof/>
        <w:sz w:val="32"/>
        <w:szCs w:val="32"/>
      </w:rPr>
      <w:t>Co-Curricular</w:t>
    </w:r>
    <w:r w:rsidR="00BC3CCC" w:rsidRPr="00781EE6">
      <w:rPr>
        <w:rFonts w:cs="Calibri"/>
        <w:b/>
        <w:noProof/>
        <w:sz w:val="32"/>
        <w:szCs w:val="32"/>
      </w:rPr>
      <w:t xml:space="preserve"> Assessment Plan</w:t>
    </w:r>
    <w:r w:rsidR="00F5301F" w:rsidRPr="00781EE6">
      <w:rPr>
        <w:rFonts w:cs="Calibri"/>
        <w:b/>
        <w:noProof/>
        <w:sz w:val="32"/>
        <w:szCs w:val="32"/>
      </w:rPr>
      <w:t xml:space="preserve"> and Results</w:t>
    </w:r>
    <w:r w:rsidR="00781EE6" w:rsidRPr="00781EE6">
      <w:rPr>
        <w:rFonts w:cs="Calibri"/>
        <w:b/>
        <w:noProof/>
        <w:sz w:val="32"/>
        <w:szCs w:val="32"/>
      </w:rPr>
      <w:t xml:space="preserve"> Form</w:t>
    </w:r>
    <w:r w:rsidR="00F5301F" w:rsidRPr="00781EE6">
      <w:rPr>
        <w:rFonts w:cs="Calibri"/>
        <w:b/>
        <w:noProof/>
        <w:sz w:val="32"/>
        <w:szCs w:val="32"/>
      </w:rPr>
      <w:t xml:space="preserve"> </w:t>
    </w:r>
  </w:p>
  <w:p w14:paraId="5A9FB0D0" w14:textId="51DDDB59" w:rsidR="002E6E07" w:rsidRPr="00781EE6" w:rsidRDefault="00C13FC6" w:rsidP="00313FFB">
    <w:pPr>
      <w:pStyle w:val="Header"/>
      <w:pBdr>
        <w:bottom w:val="single" w:sz="4" w:space="1" w:color="auto"/>
      </w:pBdr>
      <w:tabs>
        <w:tab w:val="clear" w:pos="4680"/>
        <w:tab w:val="center" w:pos="7200"/>
      </w:tabs>
      <w:rPr>
        <w:rFonts w:cs="Calibri"/>
        <w:b/>
        <w:noProof/>
        <w:sz w:val="32"/>
        <w:szCs w:val="32"/>
      </w:rPr>
    </w:pPr>
    <w:r w:rsidRPr="00781EE6">
      <w:rPr>
        <w:rFonts w:cs="Calibri"/>
        <w:b/>
        <w:noProof/>
        <w:sz w:val="32"/>
        <w:szCs w:val="32"/>
      </w:rPr>
      <w:t xml:space="preserve"> </w:t>
    </w:r>
    <w:r w:rsidR="00B044F4" w:rsidRPr="00781EE6">
      <w:rPr>
        <w:rFonts w:cs="Calibri"/>
        <w:b/>
        <w:noProof/>
        <w:sz w:val="32"/>
        <w:szCs w:val="32"/>
      </w:rPr>
      <w:t>Academic Year 202</w:t>
    </w:r>
    <w:r w:rsidR="00FC7DAF">
      <w:rPr>
        <w:rFonts w:cs="Calibri"/>
        <w:b/>
        <w:noProof/>
        <w:sz w:val="32"/>
        <w:szCs w:val="32"/>
      </w:rPr>
      <w:t>2</w:t>
    </w:r>
    <w:r w:rsidR="00B044F4" w:rsidRPr="00781EE6">
      <w:rPr>
        <w:rFonts w:cs="Calibri"/>
        <w:b/>
        <w:noProof/>
        <w:sz w:val="32"/>
        <w:szCs w:val="32"/>
      </w:rPr>
      <w:t>-202</w:t>
    </w:r>
    <w:r w:rsidR="00FC7DAF">
      <w:rPr>
        <w:rFonts w:cs="Calibri"/>
        <w:b/>
        <w:noProof/>
        <w:sz w:val="32"/>
        <w:szCs w:val="32"/>
      </w:rPr>
      <w:t>3</w:t>
    </w:r>
    <w:r w:rsidR="00313FFB" w:rsidRPr="00781EE6">
      <w:rPr>
        <w:rFonts w:cs="Calibri"/>
        <w:b/>
        <w:noProof/>
        <w:sz w:val="32"/>
        <w:szCs w:val="3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B25BD" w14:textId="77777777" w:rsidR="003718F9" w:rsidRDefault="003718F9" w:rsidP="003718F9">
    <w:pPr>
      <w:pStyle w:val="Header"/>
      <w:tabs>
        <w:tab w:val="clear" w:pos="4680"/>
        <w:tab w:val="clear" w:pos="9360"/>
        <w:tab w:val="center" w:pos="5400"/>
        <w:tab w:val="right" w:pos="10800"/>
        <w:tab w:val="right" w:pos="14490"/>
      </w:tabs>
      <w:rPr>
        <w:rFonts w:cs="Calibri"/>
        <w:b/>
        <w:noProof/>
        <w:sz w:val="28"/>
        <w:szCs w:val="32"/>
      </w:rPr>
    </w:pPr>
    <w:r>
      <w:rPr>
        <w:rFonts w:ascii="Times New Roman Bold" w:hAnsi="Times New Roman Bold"/>
        <w:b/>
        <w:smallCaps/>
        <w:noProof/>
        <w:sz w:val="32"/>
        <w:szCs w:val="32"/>
      </w:rPr>
      <w:drawing>
        <wp:anchor distT="0" distB="0" distL="114300" distR="114300" simplePos="0" relativeHeight="251656704" behindDoc="1" locked="0" layoutInCell="1" allowOverlap="1" wp14:anchorId="58BAEB32" wp14:editId="15DDD2F4">
          <wp:simplePos x="0" y="0"/>
          <wp:positionH relativeFrom="margin">
            <wp:align>left</wp:align>
          </wp:positionH>
          <wp:positionV relativeFrom="paragraph">
            <wp:posOffset>-285008</wp:posOffset>
          </wp:positionV>
          <wp:extent cx="1981200" cy="857250"/>
          <wp:effectExtent l="0" t="0" r="0" b="0"/>
          <wp:wrapTight wrapText="bothSides">
            <wp:wrapPolygon edited="0">
              <wp:start x="0" y="0"/>
              <wp:lineTo x="0" y="21120"/>
              <wp:lineTo x="21392" y="21120"/>
              <wp:lineTo x="21392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i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C3CCC">
      <w:rPr>
        <w:rFonts w:ascii="Times New Roman Bold" w:hAnsi="Times New Roman Bold"/>
        <w:b/>
        <w:smallCaps/>
        <w:noProof/>
        <w:sz w:val="32"/>
        <w:szCs w:val="32"/>
      </w:rPr>
      <w:tab/>
    </w:r>
    <w:r w:rsidR="00BC3CCC" w:rsidRPr="00C17695">
      <w:rPr>
        <w:rFonts w:cs="Calibri"/>
        <w:b/>
        <w:noProof/>
        <w:sz w:val="28"/>
        <w:szCs w:val="32"/>
      </w:rPr>
      <w:t>Student Learning Outcomes Assessment Plan</w:t>
    </w:r>
    <w:r>
      <w:rPr>
        <w:rFonts w:cs="Calibri"/>
        <w:b/>
        <w:noProof/>
        <w:sz w:val="28"/>
        <w:szCs w:val="32"/>
      </w:rPr>
      <w:t xml:space="preserve"> </w:t>
    </w:r>
  </w:p>
  <w:p w14:paraId="5A93C01D" w14:textId="77777777" w:rsidR="00BC3CCC" w:rsidRPr="003718F9" w:rsidRDefault="003718F9" w:rsidP="003718F9">
    <w:pPr>
      <w:pStyle w:val="Header"/>
      <w:tabs>
        <w:tab w:val="clear" w:pos="4680"/>
        <w:tab w:val="clear" w:pos="9360"/>
        <w:tab w:val="center" w:pos="5400"/>
        <w:tab w:val="right" w:pos="10800"/>
        <w:tab w:val="right" w:pos="14490"/>
      </w:tabs>
      <w:rPr>
        <w:b/>
        <w:smallCaps/>
        <w:noProof/>
        <w:szCs w:val="44"/>
      </w:rPr>
    </w:pPr>
    <w:r>
      <w:rPr>
        <w:rFonts w:cs="Calibri"/>
        <w:b/>
        <w:noProof/>
        <w:sz w:val="28"/>
        <w:szCs w:val="32"/>
      </w:rPr>
      <w:t>f</w:t>
    </w:r>
    <w:r w:rsidR="00BC3CCC" w:rsidRPr="00C17695">
      <w:rPr>
        <w:rFonts w:cs="Calibri"/>
        <w:b/>
        <w:noProof/>
        <w:sz w:val="28"/>
        <w:szCs w:val="32"/>
      </w:rPr>
      <w:t xml:space="preserve">or </w:t>
    </w:r>
    <w:r>
      <w:rPr>
        <w:rFonts w:cs="Calibri"/>
        <w:b/>
        <w:noProof/>
        <w:sz w:val="28"/>
        <w:szCs w:val="32"/>
      </w:rPr>
      <w:t>Co-Curricular</w:t>
    </w:r>
    <w:r w:rsidR="00BC3CCC" w:rsidRPr="00C17695">
      <w:rPr>
        <w:rFonts w:cs="Calibri"/>
        <w:b/>
        <w:noProof/>
        <w:sz w:val="28"/>
        <w:szCs w:val="32"/>
      </w:rPr>
      <w:t xml:space="preserve"> P</w:t>
    </w:r>
    <w:r>
      <w:rPr>
        <w:rFonts w:cs="Calibri"/>
        <w:b/>
        <w:noProof/>
        <w:sz w:val="28"/>
        <w:szCs w:val="32"/>
      </w:rPr>
      <w:t>rograms</w:t>
    </w:r>
    <w:r w:rsidR="00CA1575">
      <w:rPr>
        <w:rFonts w:cs="Calibri"/>
        <w:b/>
        <w:noProof/>
        <w:sz w:val="28"/>
        <w:szCs w:val="32"/>
      </w:rPr>
      <w:t xml:space="preserve"> in Student Development</w:t>
    </w:r>
    <w:r>
      <w:rPr>
        <w:rFonts w:cs="Calibri"/>
        <w:b/>
        <w:noProof/>
        <w:sz w:val="28"/>
        <w:szCs w:val="32"/>
      </w:rPr>
      <w:t xml:space="preserve"> </w:t>
    </w:r>
  </w:p>
  <w:p w14:paraId="713E0D6C" w14:textId="77777777" w:rsidR="00BC3CCC" w:rsidRPr="002112C2" w:rsidRDefault="00BC3CCC" w:rsidP="003316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F2E90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A1F18"/>
    <w:multiLevelType w:val="hybridMultilevel"/>
    <w:tmpl w:val="2AA41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32CCC"/>
    <w:multiLevelType w:val="multilevel"/>
    <w:tmpl w:val="7E2E5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BF3C54"/>
    <w:multiLevelType w:val="hybridMultilevel"/>
    <w:tmpl w:val="B0703E0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342D5"/>
    <w:multiLevelType w:val="hybridMultilevel"/>
    <w:tmpl w:val="68702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F319F"/>
    <w:multiLevelType w:val="hybridMultilevel"/>
    <w:tmpl w:val="CDD4C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63768"/>
    <w:multiLevelType w:val="multilevel"/>
    <w:tmpl w:val="7E2E5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9556DA2"/>
    <w:multiLevelType w:val="hybridMultilevel"/>
    <w:tmpl w:val="3EB40CD2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8" w15:restartNumberingAfterBreak="0">
    <w:nsid w:val="30ED2592"/>
    <w:multiLevelType w:val="multilevel"/>
    <w:tmpl w:val="7E2E5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1D91FD5"/>
    <w:multiLevelType w:val="hybridMultilevel"/>
    <w:tmpl w:val="EC16AC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5B6263"/>
    <w:multiLevelType w:val="hybridMultilevel"/>
    <w:tmpl w:val="6136C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B1023"/>
    <w:multiLevelType w:val="multilevel"/>
    <w:tmpl w:val="7E2E5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BA43240"/>
    <w:multiLevelType w:val="hybridMultilevel"/>
    <w:tmpl w:val="71B8317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E3C88"/>
    <w:multiLevelType w:val="multilevel"/>
    <w:tmpl w:val="E45E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301158A"/>
    <w:multiLevelType w:val="hybridMultilevel"/>
    <w:tmpl w:val="1C6A7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5C3FBA"/>
    <w:multiLevelType w:val="hybridMultilevel"/>
    <w:tmpl w:val="9812966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5E7ED8"/>
    <w:multiLevelType w:val="multilevel"/>
    <w:tmpl w:val="7E2E5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8FF6481"/>
    <w:multiLevelType w:val="hybridMultilevel"/>
    <w:tmpl w:val="0B843BC6"/>
    <w:lvl w:ilvl="0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8" w15:restartNumberingAfterBreak="0">
    <w:nsid w:val="61AA138C"/>
    <w:multiLevelType w:val="multilevel"/>
    <w:tmpl w:val="4A1C7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7033D74"/>
    <w:multiLevelType w:val="hybridMultilevel"/>
    <w:tmpl w:val="30AC7F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692802E7"/>
    <w:multiLevelType w:val="multilevel"/>
    <w:tmpl w:val="28C8C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046C34"/>
    <w:multiLevelType w:val="hybridMultilevel"/>
    <w:tmpl w:val="A7945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D70F06"/>
    <w:multiLevelType w:val="hybridMultilevel"/>
    <w:tmpl w:val="B25E5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0C3980"/>
    <w:multiLevelType w:val="hybridMultilevel"/>
    <w:tmpl w:val="7DF49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06370F"/>
    <w:multiLevelType w:val="hybridMultilevel"/>
    <w:tmpl w:val="81B8EA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0559454">
    <w:abstractNumId w:val="5"/>
  </w:num>
  <w:num w:numId="2" w16cid:durableId="370955737">
    <w:abstractNumId w:val="19"/>
  </w:num>
  <w:num w:numId="3" w16cid:durableId="1694262707">
    <w:abstractNumId w:val="17"/>
  </w:num>
  <w:num w:numId="4" w16cid:durableId="581723854">
    <w:abstractNumId w:val="7"/>
  </w:num>
  <w:num w:numId="5" w16cid:durableId="1511333819">
    <w:abstractNumId w:val="0"/>
  </w:num>
  <w:num w:numId="6" w16cid:durableId="386344713">
    <w:abstractNumId w:val="9"/>
  </w:num>
  <w:num w:numId="7" w16cid:durableId="690452901">
    <w:abstractNumId w:val="20"/>
  </w:num>
  <w:num w:numId="8" w16cid:durableId="1217156986">
    <w:abstractNumId w:val="22"/>
  </w:num>
  <w:num w:numId="9" w16cid:durableId="155583033">
    <w:abstractNumId w:val="23"/>
  </w:num>
  <w:num w:numId="10" w16cid:durableId="1390567982">
    <w:abstractNumId w:val="12"/>
  </w:num>
  <w:num w:numId="11" w16cid:durableId="1051197944">
    <w:abstractNumId w:val="3"/>
  </w:num>
  <w:num w:numId="12" w16cid:durableId="1317949725">
    <w:abstractNumId w:val="15"/>
  </w:num>
  <w:num w:numId="13" w16cid:durableId="487866525">
    <w:abstractNumId w:val="11"/>
  </w:num>
  <w:num w:numId="14" w16cid:durableId="364253212">
    <w:abstractNumId w:val="13"/>
  </w:num>
  <w:num w:numId="15" w16cid:durableId="1543052353">
    <w:abstractNumId w:val="24"/>
  </w:num>
  <w:num w:numId="16" w16cid:durableId="1745377196">
    <w:abstractNumId w:val="2"/>
  </w:num>
  <w:num w:numId="17" w16cid:durableId="1231572429">
    <w:abstractNumId w:val="6"/>
  </w:num>
  <w:num w:numId="18" w16cid:durableId="2122066939">
    <w:abstractNumId w:val="8"/>
  </w:num>
  <w:num w:numId="19" w16cid:durableId="713313527">
    <w:abstractNumId w:val="16"/>
  </w:num>
  <w:num w:numId="20" w16cid:durableId="2066836626">
    <w:abstractNumId w:val="18"/>
  </w:num>
  <w:num w:numId="21" w16cid:durableId="1974863613">
    <w:abstractNumId w:val="14"/>
  </w:num>
  <w:num w:numId="22" w16cid:durableId="948128224">
    <w:abstractNumId w:val="1"/>
  </w:num>
  <w:num w:numId="23" w16cid:durableId="1951233534">
    <w:abstractNumId w:val="10"/>
  </w:num>
  <w:num w:numId="24" w16cid:durableId="220599263">
    <w:abstractNumId w:val="21"/>
  </w:num>
  <w:num w:numId="25" w16cid:durableId="4107846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993"/>
    <w:rsid w:val="00017462"/>
    <w:rsid w:val="000241BB"/>
    <w:rsid w:val="00085EF8"/>
    <w:rsid w:val="000928B7"/>
    <w:rsid w:val="000C0533"/>
    <w:rsid w:val="000C574E"/>
    <w:rsid w:val="000D3E41"/>
    <w:rsid w:val="00112C28"/>
    <w:rsid w:val="001520E8"/>
    <w:rsid w:val="001745CD"/>
    <w:rsid w:val="00197AFE"/>
    <w:rsid w:val="001B7BC8"/>
    <w:rsid w:val="00236F87"/>
    <w:rsid w:val="00292A97"/>
    <w:rsid w:val="002957B9"/>
    <w:rsid w:val="00296628"/>
    <w:rsid w:val="002E6E07"/>
    <w:rsid w:val="00301908"/>
    <w:rsid w:val="00313FFB"/>
    <w:rsid w:val="0031573E"/>
    <w:rsid w:val="00331633"/>
    <w:rsid w:val="00336CFB"/>
    <w:rsid w:val="003432BB"/>
    <w:rsid w:val="00360CEE"/>
    <w:rsid w:val="003718F9"/>
    <w:rsid w:val="00376580"/>
    <w:rsid w:val="00377F84"/>
    <w:rsid w:val="003875E6"/>
    <w:rsid w:val="003956AB"/>
    <w:rsid w:val="003B192D"/>
    <w:rsid w:val="003F6F5D"/>
    <w:rsid w:val="0040166D"/>
    <w:rsid w:val="004039C7"/>
    <w:rsid w:val="004575B7"/>
    <w:rsid w:val="00480336"/>
    <w:rsid w:val="004A5CE8"/>
    <w:rsid w:val="004B5DFC"/>
    <w:rsid w:val="00503853"/>
    <w:rsid w:val="00541289"/>
    <w:rsid w:val="005B1318"/>
    <w:rsid w:val="005D5EE3"/>
    <w:rsid w:val="005D7D3B"/>
    <w:rsid w:val="005E2043"/>
    <w:rsid w:val="005F3EB1"/>
    <w:rsid w:val="006160DC"/>
    <w:rsid w:val="00616EB6"/>
    <w:rsid w:val="00657CDC"/>
    <w:rsid w:val="00685158"/>
    <w:rsid w:val="006967E2"/>
    <w:rsid w:val="006C1E9D"/>
    <w:rsid w:val="006D564B"/>
    <w:rsid w:val="006D706C"/>
    <w:rsid w:val="006F2EB3"/>
    <w:rsid w:val="00751840"/>
    <w:rsid w:val="00781EE6"/>
    <w:rsid w:val="007B3847"/>
    <w:rsid w:val="007D6399"/>
    <w:rsid w:val="007F5BF2"/>
    <w:rsid w:val="00801947"/>
    <w:rsid w:val="008071E5"/>
    <w:rsid w:val="00856CC4"/>
    <w:rsid w:val="00860EA2"/>
    <w:rsid w:val="008631BE"/>
    <w:rsid w:val="008669D6"/>
    <w:rsid w:val="0089537D"/>
    <w:rsid w:val="008B4EF6"/>
    <w:rsid w:val="00934E37"/>
    <w:rsid w:val="00966A26"/>
    <w:rsid w:val="00975CF3"/>
    <w:rsid w:val="009D2824"/>
    <w:rsid w:val="00A56645"/>
    <w:rsid w:val="00A626F9"/>
    <w:rsid w:val="00AA1671"/>
    <w:rsid w:val="00AB36EC"/>
    <w:rsid w:val="00B044F4"/>
    <w:rsid w:val="00B10B11"/>
    <w:rsid w:val="00B11737"/>
    <w:rsid w:val="00B207C3"/>
    <w:rsid w:val="00B23605"/>
    <w:rsid w:val="00B27128"/>
    <w:rsid w:val="00B55CC0"/>
    <w:rsid w:val="00B57816"/>
    <w:rsid w:val="00B84DED"/>
    <w:rsid w:val="00B87A77"/>
    <w:rsid w:val="00BB32FB"/>
    <w:rsid w:val="00BB438F"/>
    <w:rsid w:val="00BC3CCC"/>
    <w:rsid w:val="00BD3B9D"/>
    <w:rsid w:val="00C13FC6"/>
    <w:rsid w:val="00C15F0B"/>
    <w:rsid w:val="00C17695"/>
    <w:rsid w:val="00C3129A"/>
    <w:rsid w:val="00C61B79"/>
    <w:rsid w:val="00C67C80"/>
    <w:rsid w:val="00C71348"/>
    <w:rsid w:val="00C74BD8"/>
    <w:rsid w:val="00CA1575"/>
    <w:rsid w:val="00CA58EB"/>
    <w:rsid w:val="00CA66DE"/>
    <w:rsid w:val="00CB6993"/>
    <w:rsid w:val="00CF6BD4"/>
    <w:rsid w:val="00D4543A"/>
    <w:rsid w:val="00D514D9"/>
    <w:rsid w:val="00DC4242"/>
    <w:rsid w:val="00DF241D"/>
    <w:rsid w:val="00E3084D"/>
    <w:rsid w:val="00E72FCA"/>
    <w:rsid w:val="00E84486"/>
    <w:rsid w:val="00EA7C36"/>
    <w:rsid w:val="00F24A0C"/>
    <w:rsid w:val="00F51F83"/>
    <w:rsid w:val="00F5301F"/>
    <w:rsid w:val="00F8531A"/>
    <w:rsid w:val="00FB38CD"/>
    <w:rsid w:val="00FC7DAF"/>
    <w:rsid w:val="00F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C5C42E0"/>
  <w14:defaultImageDpi w14:val="330"/>
  <w15:docId w15:val="{AA99258C-6B37-4F43-955F-7450CA39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A3F"/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3432BB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9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69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6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1CB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41CB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41CB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41CB2"/>
    <w:rPr>
      <w:sz w:val="22"/>
      <w:szCs w:val="22"/>
    </w:rPr>
  </w:style>
  <w:style w:type="paragraph" w:customStyle="1" w:styleId="ColorfulList-Accent11">
    <w:name w:val="Colorful List - Accent 11"/>
    <w:basedOn w:val="Normal"/>
    <w:rsid w:val="00777410"/>
    <w:pPr>
      <w:ind w:left="720"/>
      <w:contextualSpacing/>
    </w:pPr>
    <w:rPr>
      <w:rFonts w:ascii="Comic Sans MS" w:eastAsia="Times New Roman" w:hAnsi="Comic Sans MS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45F1E"/>
    <w:rPr>
      <w:sz w:val="24"/>
      <w:szCs w:val="24"/>
    </w:rPr>
  </w:style>
  <w:style w:type="character" w:customStyle="1" w:styleId="EndnoteTextChar">
    <w:name w:val="Endnote Text Char"/>
    <w:link w:val="EndnoteText"/>
    <w:uiPriority w:val="99"/>
    <w:semiHidden/>
    <w:rsid w:val="00345F1E"/>
    <w:rPr>
      <w:sz w:val="24"/>
      <w:szCs w:val="24"/>
    </w:rPr>
  </w:style>
  <w:style w:type="character" w:styleId="EndnoteReference">
    <w:name w:val="endnote reference"/>
    <w:uiPriority w:val="99"/>
    <w:semiHidden/>
    <w:unhideWhenUsed/>
    <w:rsid w:val="00345F1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956A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75E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C3CCC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3432BB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432B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432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8729171-2EC7-4A3C-A718-D15D88B14F0D}" type="doc">
      <dgm:prSet loTypeId="urn:microsoft.com/office/officeart/2005/8/layout/cycle3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0CDC4008-DE76-45C2-B8CA-867B9BF4C548}">
      <dgm:prSet phldrT="[Text]" custT="1"/>
      <dgm:spPr/>
      <dgm:t>
        <a:bodyPr/>
        <a:lstStyle/>
        <a:p>
          <a:r>
            <a:rPr lang="en-US" sz="800" b="1"/>
            <a:t>STEP 1: PLANNING (Fall)</a:t>
          </a:r>
        </a:p>
        <a:p>
          <a:r>
            <a:rPr lang="en-US" sz="800" b="1"/>
            <a:t>Complete SECTIONS I &amp; II</a:t>
          </a:r>
          <a:endParaRPr lang="en-US" sz="800"/>
        </a:p>
      </dgm:t>
    </dgm:pt>
    <dgm:pt modelId="{02E4273F-CBA8-4825-ACE2-7F543231592B}" type="parTrans" cxnId="{6A4E8671-E7A9-4B40-AC75-086D7EFB9CC9}">
      <dgm:prSet/>
      <dgm:spPr/>
      <dgm:t>
        <a:bodyPr/>
        <a:lstStyle/>
        <a:p>
          <a:endParaRPr lang="en-US"/>
        </a:p>
      </dgm:t>
    </dgm:pt>
    <dgm:pt modelId="{599855B5-1A03-459E-9765-5AF366EE6FAC}" type="sibTrans" cxnId="{6A4E8671-E7A9-4B40-AC75-086D7EFB9CC9}">
      <dgm:prSet/>
      <dgm:spPr/>
      <dgm:t>
        <a:bodyPr/>
        <a:lstStyle/>
        <a:p>
          <a:endParaRPr lang="en-US"/>
        </a:p>
      </dgm:t>
    </dgm:pt>
    <dgm:pt modelId="{5DC7D6E6-A3C0-4E4F-A494-E771109C8C90}">
      <dgm:prSet phldrT="[Text]" custT="1"/>
      <dgm:spPr/>
      <dgm:t>
        <a:bodyPr/>
        <a:lstStyle/>
        <a:p>
          <a:r>
            <a:rPr lang="en-US" sz="800" b="1"/>
            <a:t>STEP 3: REPORT ON RESULTS (End of Spring)</a:t>
          </a:r>
        </a:p>
        <a:p>
          <a:r>
            <a:rPr lang="en-US" sz="800" b="1"/>
            <a:t>Complete SECTION III</a:t>
          </a:r>
          <a:endParaRPr lang="en-US" sz="800"/>
        </a:p>
      </dgm:t>
    </dgm:pt>
    <dgm:pt modelId="{BB37E152-7D6F-4E2E-B2AF-2451E18C136D}" type="parTrans" cxnId="{F41A9FDC-797F-4340-B1D8-8117FD98D439}">
      <dgm:prSet/>
      <dgm:spPr/>
      <dgm:t>
        <a:bodyPr/>
        <a:lstStyle/>
        <a:p>
          <a:endParaRPr lang="en-US"/>
        </a:p>
      </dgm:t>
    </dgm:pt>
    <dgm:pt modelId="{28046642-F840-4899-92AD-0DD6085C93D3}" type="sibTrans" cxnId="{F41A9FDC-797F-4340-B1D8-8117FD98D439}">
      <dgm:prSet/>
      <dgm:spPr/>
      <dgm:t>
        <a:bodyPr/>
        <a:lstStyle/>
        <a:p>
          <a:endParaRPr lang="en-US"/>
        </a:p>
      </dgm:t>
    </dgm:pt>
    <dgm:pt modelId="{35438840-B58A-490C-994F-D4C05B3E72DD}">
      <dgm:prSet phldrT="[Text]" custT="1"/>
      <dgm:spPr/>
      <dgm:t>
        <a:bodyPr/>
        <a:lstStyle/>
        <a:p>
          <a:r>
            <a:rPr lang="en-US" sz="800" b="1"/>
            <a:t>STEP 4: TURN-IN REPORT (June 30th)</a:t>
          </a:r>
        </a:p>
        <a:p>
          <a:r>
            <a:rPr lang="en-US" sz="800" b="1"/>
            <a:t>Send completed report to Department  SLOA/Assessment Liaision</a:t>
          </a:r>
          <a:endParaRPr lang="en-US" sz="800"/>
        </a:p>
      </dgm:t>
    </dgm:pt>
    <dgm:pt modelId="{60143F61-F5B5-4168-88F1-CE269C86B191}" type="parTrans" cxnId="{0BDB74A7-0CD9-4275-AC03-37CC1E18F7E6}">
      <dgm:prSet/>
      <dgm:spPr/>
      <dgm:t>
        <a:bodyPr/>
        <a:lstStyle/>
        <a:p>
          <a:endParaRPr lang="en-US"/>
        </a:p>
      </dgm:t>
    </dgm:pt>
    <dgm:pt modelId="{26B3AA0F-CC50-4691-92EA-7248E9822636}" type="sibTrans" cxnId="{0BDB74A7-0CD9-4275-AC03-37CC1E18F7E6}">
      <dgm:prSet/>
      <dgm:spPr/>
      <dgm:t>
        <a:bodyPr/>
        <a:lstStyle/>
        <a:p>
          <a:endParaRPr lang="en-US"/>
        </a:p>
      </dgm:t>
    </dgm:pt>
    <dgm:pt modelId="{7AAAD526-221F-4D05-9DEA-F3862579A987}">
      <dgm:prSet phldrT="[Text]" custT="1"/>
      <dgm:spPr/>
      <dgm:t>
        <a:bodyPr/>
        <a:lstStyle/>
        <a:p>
          <a:r>
            <a:rPr lang="en-US" sz="800" b="1"/>
            <a:t>STEP 6: SHARE INFORMATION</a:t>
          </a:r>
        </a:p>
        <a:p>
          <a:r>
            <a:rPr lang="en-US" sz="800" b="1"/>
            <a:t>Discuss report and results with department team and SLOA</a:t>
          </a:r>
          <a:endParaRPr lang="en-US" sz="800"/>
        </a:p>
      </dgm:t>
    </dgm:pt>
    <dgm:pt modelId="{262DCC8C-4DBB-4395-9490-7E3B2455558C}" type="parTrans" cxnId="{A65A7E8A-F6F7-4F64-A8AA-055162EF3A02}">
      <dgm:prSet/>
      <dgm:spPr/>
      <dgm:t>
        <a:bodyPr/>
        <a:lstStyle/>
        <a:p>
          <a:endParaRPr lang="en-US"/>
        </a:p>
      </dgm:t>
    </dgm:pt>
    <dgm:pt modelId="{C055C9C4-479F-442F-B751-762A78A0E965}" type="sibTrans" cxnId="{A65A7E8A-F6F7-4F64-A8AA-055162EF3A02}">
      <dgm:prSet/>
      <dgm:spPr/>
      <dgm:t>
        <a:bodyPr/>
        <a:lstStyle/>
        <a:p>
          <a:endParaRPr lang="en-US"/>
        </a:p>
      </dgm:t>
    </dgm:pt>
    <dgm:pt modelId="{9511A831-D6E5-4AF2-A7FA-7FD9C04DA1F4}">
      <dgm:prSet phldrT="[Text]" custT="1"/>
      <dgm:spPr/>
      <dgm:t>
        <a:bodyPr/>
        <a:lstStyle/>
        <a:p>
          <a:r>
            <a:rPr lang="en-US" sz="800" b="1"/>
            <a:t>STEP 2: COLLECT DATA </a:t>
          </a:r>
          <a:endParaRPr lang="en-US" sz="800"/>
        </a:p>
      </dgm:t>
    </dgm:pt>
    <dgm:pt modelId="{4D9BF8A1-FAC6-406D-8D04-15ABEE5B25B0}" type="parTrans" cxnId="{3EBB55A8-584D-48A9-8416-B0CA273C23C9}">
      <dgm:prSet/>
      <dgm:spPr/>
      <dgm:t>
        <a:bodyPr/>
        <a:lstStyle/>
        <a:p>
          <a:endParaRPr lang="en-US"/>
        </a:p>
      </dgm:t>
    </dgm:pt>
    <dgm:pt modelId="{489DD4ED-71B9-4094-97E5-9A05E256005D}" type="sibTrans" cxnId="{3EBB55A8-584D-48A9-8416-B0CA273C23C9}">
      <dgm:prSet/>
      <dgm:spPr/>
      <dgm:t>
        <a:bodyPr/>
        <a:lstStyle/>
        <a:p>
          <a:endParaRPr lang="en-US"/>
        </a:p>
      </dgm:t>
    </dgm:pt>
    <dgm:pt modelId="{61E45256-BD70-473C-BFA5-A7CA85B76F20}">
      <dgm:prSet custT="1"/>
      <dgm:spPr/>
      <dgm:t>
        <a:bodyPr/>
        <a:lstStyle/>
        <a:p>
          <a:r>
            <a:rPr lang="en-US" sz="800" b="1"/>
            <a:t>STEP 5: POST REPORT IN CANVAS</a:t>
          </a:r>
        </a:p>
        <a:p>
          <a:r>
            <a:rPr lang="en-US" sz="800" b="0"/>
            <a:t>Department SLOA/Assessment Liasion shares report with Assessment Manager to post</a:t>
          </a:r>
        </a:p>
      </dgm:t>
    </dgm:pt>
    <dgm:pt modelId="{79037D3C-020C-44F2-84D5-3DE8701BFBDF}" type="parTrans" cxnId="{D2C4B7B4-5A03-4C9B-A318-BF366347EA7F}">
      <dgm:prSet/>
      <dgm:spPr/>
      <dgm:t>
        <a:bodyPr/>
        <a:lstStyle/>
        <a:p>
          <a:endParaRPr lang="en-US"/>
        </a:p>
      </dgm:t>
    </dgm:pt>
    <dgm:pt modelId="{1EAA8E0E-9599-442F-8768-C90C3ACB05D5}" type="sibTrans" cxnId="{D2C4B7B4-5A03-4C9B-A318-BF366347EA7F}">
      <dgm:prSet/>
      <dgm:spPr/>
      <dgm:t>
        <a:bodyPr/>
        <a:lstStyle/>
        <a:p>
          <a:endParaRPr lang="en-US"/>
        </a:p>
      </dgm:t>
    </dgm:pt>
    <dgm:pt modelId="{DC2C9A8A-476E-4E8D-A90B-DEEE5A0C3153}" type="pres">
      <dgm:prSet presAssocID="{08729171-2EC7-4A3C-A718-D15D88B14F0D}" presName="Name0" presStyleCnt="0">
        <dgm:presLayoutVars>
          <dgm:dir/>
          <dgm:resizeHandles val="exact"/>
        </dgm:presLayoutVars>
      </dgm:prSet>
      <dgm:spPr/>
    </dgm:pt>
    <dgm:pt modelId="{3CC25AB5-6E8F-4D98-89B3-A2151D94760C}" type="pres">
      <dgm:prSet presAssocID="{08729171-2EC7-4A3C-A718-D15D88B14F0D}" presName="cycle" presStyleCnt="0"/>
      <dgm:spPr/>
    </dgm:pt>
    <dgm:pt modelId="{3E9BBD5B-B226-416D-A325-E0B523FABA51}" type="pres">
      <dgm:prSet presAssocID="{0CDC4008-DE76-45C2-B8CA-867B9BF4C548}" presName="nodeFirstNode" presStyleLbl="node1" presStyleIdx="0" presStyleCnt="6">
        <dgm:presLayoutVars>
          <dgm:bulletEnabled val="1"/>
        </dgm:presLayoutVars>
      </dgm:prSet>
      <dgm:spPr/>
    </dgm:pt>
    <dgm:pt modelId="{DCCD2A96-70D6-4107-8679-B973987877D1}" type="pres">
      <dgm:prSet presAssocID="{599855B5-1A03-459E-9765-5AF366EE6FAC}" presName="sibTransFirstNode" presStyleLbl="bgShp" presStyleIdx="0" presStyleCnt="1"/>
      <dgm:spPr/>
    </dgm:pt>
    <dgm:pt modelId="{216487AD-7C56-4FAB-9A6E-60271968DACB}" type="pres">
      <dgm:prSet presAssocID="{9511A831-D6E5-4AF2-A7FA-7FD9C04DA1F4}" presName="nodeFollowingNodes" presStyleLbl="node1" presStyleIdx="1" presStyleCnt="6" custScaleX="123106" custScaleY="94244" custRadScaleRad="115912" custRadScaleInc="21080">
        <dgm:presLayoutVars>
          <dgm:bulletEnabled val="1"/>
        </dgm:presLayoutVars>
      </dgm:prSet>
      <dgm:spPr/>
    </dgm:pt>
    <dgm:pt modelId="{D946A3AE-57D8-41B4-8D15-BE50C9C13E14}" type="pres">
      <dgm:prSet presAssocID="{5DC7D6E6-A3C0-4E4F-A494-E771109C8C90}" presName="nodeFollowingNodes" presStyleLbl="node1" presStyleIdx="2" presStyleCnt="6" custRadScaleRad="125435" custRadScaleInc="-22971">
        <dgm:presLayoutVars>
          <dgm:bulletEnabled val="1"/>
        </dgm:presLayoutVars>
      </dgm:prSet>
      <dgm:spPr/>
    </dgm:pt>
    <dgm:pt modelId="{A798493A-84C5-4552-A05C-B606C686E37F}" type="pres">
      <dgm:prSet presAssocID="{35438840-B58A-490C-994F-D4C05B3E72DD}" presName="nodeFollowingNodes" presStyleLbl="node1" presStyleIdx="3" presStyleCnt="6" custScaleX="124938" custScaleY="123475" custRadScaleRad="116901" custRadScaleInc="9875">
        <dgm:presLayoutVars>
          <dgm:bulletEnabled val="1"/>
        </dgm:presLayoutVars>
      </dgm:prSet>
      <dgm:spPr/>
    </dgm:pt>
    <dgm:pt modelId="{BCBD2496-E3D5-46E7-B081-A2A68BEA16FB}" type="pres">
      <dgm:prSet presAssocID="{61E45256-BD70-473C-BFA5-A7CA85B76F20}" presName="nodeFollowingNodes" presStyleLbl="node1" presStyleIdx="4" presStyleCnt="6" custScaleX="120146" custScaleY="113691" custRadScaleRad="107790" custRadScaleInc="17475">
        <dgm:presLayoutVars>
          <dgm:bulletEnabled val="1"/>
        </dgm:presLayoutVars>
      </dgm:prSet>
      <dgm:spPr/>
    </dgm:pt>
    <dgm:pt modelId="{3DAE76DD-5207-4497-9AE8-6BA5DF62B590}" type="pres">
      <dgm:prSet presAssocID="{7AAAD526-221F-4D05-9DEA-F3862579A987}" presName="nodeFollowingNodes" presStyleLbl="node1" presStyleIdx="5" presStyleCnt="6" custScaleX="124752" custScaleY="109304">
        <dgm:presLayoutVars>
          <dgm:bulletEnabled val="1"/>
        </dgm:presLayoutVars>
      </dgm:prSet>
      <dgm:spPr/>
    </dgm:pt>
  </dgm:ptLst>
  <dgm:cxnLst>
    <dgm:cxn modelId="{75D44230-07B0-47AF-9CA7-EA29B00D3488}" type="presOf" srcId="{9511A831-D6E5-4AF2-A7FA-7FD9C04DA1F4}" destId="{216487AD-7C56-4FAB-9A6E-60271968DACB}" srcOrd="0" destOrd="0" presId="urn:microsoft.com/office/officeart/2005/8/layout/cycle3"/>
    <dgm:cxn modelId="{7E685443-97ED-4459-8790-8186603FC3F0}" type="presOf" srcId="{5DC7D6E6-A3C0-4E4F-A494-E771109C8C90}" destId="{D946A3AE-57D8-41B4-8D15-BE50C9C13E14}" srcOrd="0" destOrd="0" presId="urn:microsoft.com/office/officeart/2005/8/layout/cycle3"/>
    <dgm:cxn modelId="{D96ED64A-8E0C-4142-A36C-63BD4F8563C2}" type="presOf" srcId="{61E45256-BD70-473C-BFA5-A7CA85B76F20}" destId="{BCBD2496-E3D5-46E7-B081-A2A68BEA16FB}" srcOrd="0" destOrd="0" presId="urn:microsoft.com/office/officeart/2005/8/layout/cycle3"/>
    <dgm:cxn modelId="{89D8A86B-6323-4DF4-8F2D-68CA2DCE69FF}" type="presOf" srcId="{35438840-B58A-490C-994F-D4C05B3E72DD}" destId="{A798493A-84C5-4552-A05C-B606C686E37F}" srcOrd="0" destOrd="0" presId="urn:microsoft.com/office/officeart/2005/8/layout/cycle3"/>
    <dgm:cxn modelId="{DAD67971-B7ED-4082-87F1-C921C4451446}" type="presOf" srcId="{599855B5-1A03-459E-9765-5AF366EE6FAC}" destId="{DCCD2A96-70D6-4107-8679-B973987877D1}" srcOrd="0" destOrd="0" presId="urn:microsoft.com/office/officeart/2005/8/layout/cycle3"/>
    <dgm:cxn modelId="{6A4E8671-E7A9-4B40-AC75-086D7EFB9CC9}" srcId="{08729171-2EC7-4A3C-A718-D15D88B14F0D}" destId="{0CDC4008-DE76-45C2-B8CA-867B9BF4C548}" srcOrd="0" destOrd="0" parTransId="{02E4273F-CBA8-4825-ACE2-7F543231592B}" sibTransId="{599855B5-1A03-459E-9765-5AF366EE6FAC}"/>
    <dgm:cxn modelId="{A65A7E8A-F6F7-4F64-A8AA-055162EF3A02}" srcId="{08729171-2EC7-4A3C-A718-D15D88B14F0D}" destId="{7AAAD526-221F-4D05-9DEA-F3862579A987}" srcOrd="5" destOrd="0" parTransId="{262DCC8C-4DBB-4395-9490-7E3B2455558C}" sibTransId="{C055C9C4-479F-442F-B751-762A78A0E965}"/>
    <dgm:cxn modelId="{0BDB74A7-0CD9-4275-AC03-37CC1E18F7E6}" srcId="{08729171-2EC7-4A3C-A718-D15D88B14F0D}" destId="{35438840-B58A-490C-994F-D4C05B3E72DD}" srcOrd="3" destOrd="0" parTransId="{60143F61-F5B5-4168-88F1-CE269C86B191}" sibTransId="{26B3AA0F-CC50-4691-92EA-7248E9822636}"/>
    <dgm:cxn modelId="{3EBB55A8-584D-48A9-8416-B0CA273C23C9}" srcId="{08729171-2EC7-4A3C-A718-D15D88B14F0D}" destId="{9511A831-D6E5-4AF2-A7FA-7FD9C04DA1F4}" srcOrd="1" destOrd="0" parTransId="{4D9BF8A1-FAC6-406D-8D04-15ABEE5B25B0}" sibTransId="{489DD4ED-71B9-4094-97E5-9A05E256005D}"/>
    <dgm:cxn modelId="{D2C4B7B4-5A03-4C9B-A318-BF366347EA7F}" srcId="{08729171-2EC7-4A3C-A718-D15D88B14F0D}" destId="{61E45256-BD70-473C-BFA5-A7CA85B76F20}" srcOrd="4" destOrd="0" parTransId="{79037D3C-020C-44F2-84D5-3DE8701BFBDF}" sibTransId="{1EAA8E0E-9599-442F-8768-C90C3ACB05D5}"/>
    <dgm:cxn modelId="{B8829ABE-0556-4DFE-BA36-783324FC97B9}" type="presOf" srcId="{0CDC4008-DE76-45C2-B8CA-867B9BF4C548}" destId="{3E9BBD5B-B226-416D-A325-E0B523FABA51}" srcOrd="0" destOrd="0" presId="urn:microsoft.com/office/officeart/2005/8/layout/cycle3"/>
    <dgm:cxn modelId="{6D552DCB-74A6-47B3-9FCE-7289C3F13ABF}" type="presOf" srcId="{7AAAD526-221F-4D05-9DEA-F3862579A987}" destId="{3DAE76DD-5207-4497-9AE8-6BA5DF62B590}" srcOrd="0" destOrd="0" presId="urn:microsoft.com/office/officeart/2005/8/layout/cycle3"/>
    <dgm:cxn modelId="{F41A9FDC-797F-4340-B1D8-8117FD98D439}" srcId="{08729171-2EC7-4A3C-A718-D15D88B14F0D}" destId="{5DC7D6E6-A3C0-4E4F-A494-E771109C8C90}" srcOrd="2" destOrd="0" parTransId="{BB37E152-7D6F-4E2E-B2AF-2451E18C136D}" sibTransId="{28046642-F840-4899-92AD-0DD6085C93D3}"/>
    <dgm:cxn modelId="{EFE742DE-AE55-48ED-8780-5148BD3B9EC6}" type="presOf" srcId="{08729171-2EC7-4A3C-A718-D15D88B14F0D}" destId="{DC2C9A8A-476E-4E8D-A90B-DEEE5A0C3153}" srcOrd="0" destOrd="0" presId="urn:microsoft.com/office/officeart/2005/8/layout/cycle3"/>
    <dgm:cxn modelId="{A5A08833-277B-476A-9464-A762E24D7F76}" type="presParOf" srcId="{DC2C9A8A-476E-4E8D-A90B-DEEE5A0C3153}" destId="{3CC25AB5-6E8F-4D98-89B3-A2151D94760C}" srcOrd="0" destOrd="0" presId="urn:microsoft.com/office/officeart/2005/8/layout/cycle3"/>
    <dgm:cxn modelId="{CE148050-294A-42C0-BA1F-EC6481D20D05}" type="presParOf" srcId="{3CC25AB5-6E8F-4D98-89B3-A2151D94760C}" destId="{3E9BBD5B-B226-416D-A325-E0B523FABA51}" srcOrd="0" destOrd="0" presId="urn:microsoft.com/office/officeart/2005/8/layout/cycle3"/>
    <dgm:cxn modelId="{371EFB04-A232-49A0-92A8-5831C8BD6C53}" type="presParOf" srcId="{3CC25AB5-6E8F-4D98-89B3-A2151D94760C}" destId="{DCCD2A96-70D6-4107-8679-B973987877D1}" srcOrd="1" destOrd="0" presId="urn:microsoft.com/office/officeart/2005/8/layout/cycle3"/>
    <dgm:cxn modelId="{677C4A66-7E8E-42F9-B174-235EBCC27668}" type="presParOf" srcId="{3CC25AB5-6E8F-4D98-89B3-A2151D94760C}" destId="{216487AD-7C56-4FAB-9A6E-60271968DACB}" srcOrd="2" destOrd="0" presId="urn:microsoft.com/office/officeart/2005/8/layout/cycle3"/>
    <dgm:cxn modelId="{F984A3A9-04E4-4C29-BD25-D7404975C1EE}" type="presParOf" srcId="{3CC25AB5-6E8F-4D98-89B3-A2151D94760C}" destId="{D946A3AE-57D8-41B4-8D15-BE50C9C13E14}" srcOrd="3" destOrd="0" presId="urn:microsoft.com/office/officeart/2005/8/layout/cycle3"/>
    <dgm:cxn modelId="{20E9C277-46C7-4863-8D1F-CAF21A6D26DA}" type="presParOf" srcId="{3CC25AB5-6E8F-4D98-89B3-A2151D94760C}" destId="{A798493A-84C5-4552-A05C-B606C686E37F}" srcOrd="4" destOrd="0" presId="urn:microsoft.com/office/officeart/2005/8/layout/cycle3"/>
    <dgm:cxn modelId="{33ACE4A4-28DF-4A99-9A87-A2F41586D199}" type="presParOf" srcId="{3CC25AB5-6E8F-4D98-89B3-A2151D94760C}" destId="{BCBD2496-E3D5-46E7-B081-A2A68BEA16FB}" srcOrd="5" destOrd="0" presId="urn:microsoft.com/office/officeart/2005/8/layout/cycle3"/>
    <dgm:cxn modelId="{9A50D248-0516-4115-889F-E7EEA7B12BAE}" type="presParOf" srcId="{3CC25AB5-6E8F-4D98-89B3-A2151D94760C}" destId="{3DAE76DD-5207-4497-9AE8-6BA5DF62B590}" srcOrd="6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CCD2A96-70D6-4107-8679-B973987877D1}">
      <dsp:nvSpPr>
        <dsp:cNvPr id="0" name=""/>
        <dsp:cNvSpPr/>
      </dsp:nvSpPr>
      <dsp:spPr>
        <a:xfrm>
          <a:off x="1142289" y="-38392"/>
          <a:ext cx="3211577" cy="3211577"/>
        </a:xfrm>
        <a:prstGeom prst="circularArrow">
          <a:avLst>
            <a:gd name="adj1" fmla="val 5274"/>
            <a:gd name="adj2" fmla="val 312630"/>
            <a:gd name="adj3" fmla="val 14279447"/>
            <a:gd name="adj4" fmla="val 17097053"/>
            <a:gd name="adj5" fmla="val 5477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E9BBD5B-B226-416D-A325-E0B523FABA51}">
      <dsp:nvSpPr>
        <dsp:cNvPr id="0" name=""/>
        <dsp:cNvSpPr/>
      </dsp:nvSpPr>
      <dsp:spPr>
        <a:xfrm>
          <a:off x="2155369" y="-33809"/>
          <a:ext cx="1185416" cy="592708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/>
            <a:t>STEP 1: PLANNING (Fall)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/>
            <a:t>Complete SECTIONS I &amp; II</a:t>
          </a:r>
          <a:endParaRPr lang="en-US" sz="800" kern="1200"/>
        </a:p>
      </dsp:txBody>
      <dsp:txXfrm>
        <a:off x="2184303" y="-4875"/>
        <a:ext cx="1127548" cy="534840"/>
      </dsp:txXfrm>
    </dsp:sp>
    <dsp:sp modelId="{216487AD-7C56-4FAB-9A6E-60271968DACB}">
      <dsp:nvSpPr>
        <dsp:cNvPr id="0" name=""/>
        <dsp:cNvSpPr/>
      </dsp:nvSpPr>
      <dsp:spPr>
        <a:xfrm>
          <a:off x="3444957" y="790494"/>
          <a:ext cx="1459318" cy="558591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/>
            <a:t>STEP 2: COLLECT DATA </a:t>
          </a:r>
          <a:endParaRPr lang="en-US" sz="800" kern="1200"/>
        </a:p>
      </dsp:txBody>
      <dsp:txXfrm>
        <a:off x="3472225" y="817762"/>
        <a:ext cx="1404782" cy="504055"/>
      </dsp:txXfrm>
    </dsp:sp>
    <dsp:sp modelId="{D946A3AE-57D8-41B4-8D15-BE50C9C13E14}">
      <dsp:nvSpPr>
        <dsp:cNvPr id="0" name=""/>
        <dsp:cNvSpPr/>
      </dsp:nvSpPr>
      <dsp:spPr>
        <a:xfrm>
          <a:off x="3707989" y="1779126"/>
          <a:ext cx="1185416" cy="592708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/>
            <a:t>STEP 3: REPORT ON RESULTS (End of Spring)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/>
            <a:t>Complete SECTION III</a:t>
          </a:r>
          <a:endParaRPr lang="en-US" sz="800" kern="1200"/>
        </a:p>
      </dsp:txBody>
      <dsp:txXfrm>
        <a:off x="3736923" y="1808060"/>
        <a:ext cx="1127548" cy="534840"/>
      </dsp:txXfrm>
    </dsp:sp>
    <dsp:sp modelId="{A798493A-84C5-4552-A05C-B606C686E37F}">
      <dsp:nvSpPr>
        <dsp:cNvPr id="0" name=""/>
        <dsp:cNvSpPr/>
      </dsp:nvSpPr>
      <dsp:spPr>
        <a:xfrm>
          <a:off x="1872735" y="2502363"/>
          <a:ext cx="1481035" cy="731846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/>
            <a:t>STEP 4: TURN-IN REPORT (June 30th)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/>
            <a:t>Send completed report to Department  SLOA/Assessment Liaision</a:t>
          </a:r>
          <a:endParaRPr lang="en-US" sz="800" kern="1200"/>
        </a:p>
      </dsp:txBody>
      <dsp:txXfrm>
        <a:off x="1908461" y="2538089"/>
        <a:ext cx="1409583" cy="660394"/>
      </dsp:txXfrm>
    </dsp:sp>
    <dsp:sp modelId="{BCBD2496-E3D5-46E7-B081-A2A68BEA16FB}">
      <dsp:nvSpPr>
        <dsp:cNvPr id="0" name=""/>
        <dsp:cNvSpPr/>
      </dsp:nvSpPr>
      <dsp:spPr>
        <a:xfrm>
          <a:off x="724988" y="1732061"/>
          <a:ext cx="1424229" cy="673855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/>
            <a:t>STEP 5: POST REPORT IN CANVAS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/>
            <a:t>Department SLOA/Assessment Liasion shares report with Assessment Manager to post</a:t>
          </a:r>
        </a:p>
      </dsp:txBody>
      <dsp:txXfrm>
        <a:off x="757883" y="1764956"/>
        <a:ext cx="1358439" cy="608065"/>
      </dsp:txXfrm>
    </dsp:sp>
    <dsp:sp modelId="{3DAE76DD-5207-4497-9AE8-6BA5DF62B590}">
      <dsp:nvSpPr>
        <dsp:cNvPr id="0" name=""/>
        <dsp:cNvSpPr/>
      </dsp:nvSpPr>
      <dsp:spPr>
        <a:xfrm>
          <a:off x="880343" y="590053"/>
          <a:ext cx="1478830" cy="647853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/>
            <a:t>STEP 6: SHARE INFORMATION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/>
            <a:t>Discuss report and results with department team and SLOA</a:t>
          </a:r>
          <a:endParaRPr lang="en-US" sz="800" kern="1200"/>
        </a:p>
      </dsp:txBody>
      <dsp:txXfrm>
        <a:off x="911969" y="621679"/>
        <a:ext cx="1415578" cy="58460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1666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</dc:creator>
  <cp:lastModifiedBy>Southwick, Sarah</cp:lastModifiedBy>
  <cp:revision>2</cp:revision>
  <cp:lastPrinted>2012-02-22T19:29:00Z</cp:lastPrinted>
  <dcterms:created xsi:type="dcterms:W3CDTF">2022-08-10T23:44:00Z</dcterms:created>
  <dcterms:modified xsi:type="dcterms:W3CDTF">2022-08-10T23:44:00Z</dcterms:modified>
</cp:coreProperties>
</file>